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58F1" w14:textId="77777777" w:rsidR="00443E21" w:rsidRPr="009533A1" w:rsidRDefault="00240F10" w:rsidP="00443E21">
      <w:pPr>
        <w:ind w:right="29"/>
        <w:jc w:val="right"/>
      </w:pPr>
      <w:r w:rsidRPr="009533A1">
        <w:tab/>
      </w:r>
      <w:r w:rsidR="00443E21" w:rsidRPr="009533A1">
        <w:t>CAMP 124/2025</w:t>
      </w:r>
    </w:p>
    <w:p w14:paraId="39DEC38F" w14:textId="158DDADB" w:rsidR="00003C9F" w:rsidRPr="009533A1" w:rsidRDefault="00443E21" w:rsidP="00443E21">
      <w:pPr>
        <w:ind w:right="29"/>
        <w:jc w:val="right"/>
      </w:pPr>
      <w:r w:rsidRPr="009533A1">
        <w:rPr>
          <w:rStyle w:val="PlaceholderText"/>
          <w:color w:val="000000" w:themeColor="text1"/>
        </w:rPr>
        <w:t>[202</w:t>
      </w:r>
      <w:r w:rsidR="0034512A">
        <w:rPr>
          <w:rStyle w:val="PlaceholderText"/>
          <w:color w:val="000000" w:themeColor="text1"/>
        </w:rPr>
        <w:t>6</w:t>
      </w:r>
      <w:r w:rsidRPr="009533A1">
        <w:rPr>
          <w:rStyle w:val="PlaceholderText"/>
          <w:color w:val="000000" w:themeColor="text1"/>
        </w:rPr>
        <w:t>] HKCA</w:t>
      </w:r>
      <w:r w:rsidR="0034512A">
        <w:rPr>
          <w:rStyle w:val="PlaceholderText"/>
          <w:color w:val="000000" w:themeColor="text1"/>
        </w:rPr>
        <w:t xml:space="preserve"> 391</w:t>
      </w:r>
    </w:p>
    <w:p w14:paraId="32011B07" w14:textId="77777777" w:rsidR="00443E21" w:rsidRPr="009533A1" w:rsidRDefault="00443E21" w:rsidP="00443E21">
      <w:pPr>
        <w:tabs>
          <w:tab w:val="left" w:pos="1560"/>
        </w:tabs>
        <w:spacing w:before="240" w:after="60" w:line="276" w:lineRule="auto"/>
        <w:ind w:right="29"/>
        <w:jc w:val="center"/>
        <w:rPr>
          <w:b/>
        </w:rPr>
      </w:pPr>
      <w:r w:rsidRPr="009533A1">
        <w:rPr>
          <w:b/>
        </w:rPr>
        <w:t>IN THE HIGH COURT OF THE</w:t>
      </w:r>
    </w:p>
    <w:p w14:paraId="6F76B993" w14:textId="77777777" w:rsidR="00443E21" w:rsidRPr="009533A1" w:rsidRDefault="00443E21" w:rsidP="00443E21">
      <w:pPr>
        <w:pStyle w:val="Heading1"/>
        <w:spacing w:after="60" w:line="276" w:lineRule="auto"/>
        <w:ind w:right="29"/>
      </w:pPr>
      <w:r w:rsidRPr="009533A1">
        <w:t>HONG KONG SPECIAL ADMINISTRATIVE REGION</w:t>
      </w:r>
    </w:p>
    <w:p w14:paraId="38BA3B08" w14:textId="77777777" w:rsidR="00443E21" w:rsidRPr="009533A1" w:rsidRDefault="00443E21" w:rsidP="00443E21">
      <w:pPr>
        <w:pStyle w:val="Heading1"/>
        <w:spacing w:after="60" w:line="276" w:lineRule="auto"/>
        <w:ind w:right="29"/>
      </w:pPr>
      <w:r w:rsidRPr="009533A1">
        <w:t>COURT OF APPEAL</w:t>
      </w:r>
    </w:p>
    <w:p w14:paraId="5B777AB2" w14:textId="77777777" w:rsidR="00443E21" w:rsidRPr="009533A1" w:rsidRDefault="00443E21" w:rsidP="00443E21">
      <w:pPr>
        <w:spacing w:after="60" w:line="276" w:lineRule="auto"/>
        <w:ind w:right="29"/>
        <w:jc w:val="center"/>
      </w:pPr>
      <w:r w:rsidRPr="009533A1">
        <w:t>MISCELLANEOUS PROCEEDINGS NO 124 OF 2025</w:t>
      </w:r>
    </w:p>
    <w:p w14:paraId="11AAE1DF" w14:textId="77777777" w:rsidR="0006482F" w:rsidRPr="00785D53" w:rsidRDefault="00443E21" w:rsidP="00785D53">
      <w:pPr>
        <w:spacing w:after="60" w:line="276" w:lineRule="auto"/>
        <w:ind w:left="-90" w:right="-151" w:firstLine="90"/>
        <w:jc w:val="center"/>
        <w:rPr>
          <w:sz w:val="22"/>
          <w:szCs w:val="22"/>
        </w:rPr>
      </w:pPr>
      <w:r w:rsidRPr="00785D53">
        <w:rPr>
          <w:sz w:val="22"/>
          <w:szCs w:val="22"/>
        </w:rPr>
        <w:t>(ON AN INTENDED APPEAL FROM THE DETERMINATION OF THE ACCOUNTING AND FINANCIAL REPORTING REVIEW TRIBUNAL PROCEEDINGS NO AFRRT-3-2024)</w:t>
      </w:r>
    </w:p>
    <w:p w14:paraId="63A7EE5E" w14:textId="77777777" w:rsidR="0006482F" w:rsidRPr="009533A1" w:rsidRDefault="0006482F" w:rsidP="007A2F96">
      <w:pPr>
        <w:snapToGrid w:val="0"/>
        <w:ind w:right="29"/>
        <w:jc w:val="center"/>
      </w:pPr>
      <w:r w:rsidRPr="009533A1">
        <w:t>_____</w:t>
      </w:r>
      <w:r w:rsidR="00506426" w:rsidRPr="009533A1">
        <w:t>_</w:t>
      </w:r>
      <w:r w:rsidR="00146238" w:rsidRPr="009533A1">
        <w:t>__</w:t>
      </w:r>
      <w:r w:rsidR="00506426" w:rsidRPr="009533A1">
        <w:t>____</w:t>
      </w:r>
      <w:r w:rsidRPr="009533A1">
        <w:t>____</w:t>
      </w:r>
    </w:p>
    <w:p w14:paraId="3C707B7E" w14:textId="77777777" w:rsidR="00443E21" w:rsidRPr="009533A1" w:rsidRDefault="00443E21" w:rsidP="00443E21">
      <w:pPr>
        <w:snapToGrid w:val="0"/>
        <w:spacing w:before="240"/>
        <w:ind w:right="29"/>
        <w:jc w:val="left"/>
        <w:rPr>
          <w:szCs w:val="28"/>
        </w:rPr>
      </w:pPr>
      <w:r w:rsidRPr="009533A1">
        <w:rPr>
          <w:szCs w:val="28"/>
        </w:rPr>
        <w:t>BETWEEN</w:t>
      </w:r>
    </w:p>
    <w:p w14:paraId="423E6777" w14:textId="77777777" w:rsidR="00443E21" w:rsidRPr="009533A1" w:rsidRDefault="00443E21" w:rsidP="00443E21">
      <w:pPr>
        <w:tabs>
          <w:tab w:val="left" w:pos="360"/>
          <w:tab w:val="right" w:pos="8280"/>
        </w:tabs>
        <w:snapToGrid w:val="0"/>
        <w:spacing w:before="360"/>
        <w:ind w:left="360" w:right="29" w:hanging="360"/>
        <w:jc w:val="left"/>
        <w:rPr>
          <w:szCs w:val="28"/>
        </w:rPr>
      </w:pPr>
      <w:r w:rsidRPr="009533A1">
        <w:rPr>
          <w:szCs w:val="28"/>
        </w:rPr>
        <w:tab/>
        <w:t>CHIANG SHAM LAM ANTHONY</w:t>
      </w:r>
      <w:r w:rsidRPr="009533A1">
        <w:rPr>
          <w:szCs w:val="28"/>
        </w:rPr>
        <w:tab/>
        <w:t>1</w:t>
      </w:r>
      <w:r w:rsidRPr="009533A1">
        <w:rPr>
          <w:szCs w:val="28"/>
          <w:vertAlign w:val="superscript"/>
        </w:rPr>
        <w:t>st</w:t>
      </w:r>
      <w:r w:rsidRPr="009533A1">
        <w:rPr>
          <w:szCs w:val="28"/>
        </w:rPr>
        <w:t xml:space="preserve"> Applicant</w:t>
      </w:r>
    </w:p>
    <w:p w14:paraId="6F142023" w14:textId="77777777" w:rsidR="00443E21" w:rsidRPr="009533A1" w:rsidRDefault="00443E21" w:rsidP="00443E21">
      <w:pPr>
        <w:tabs>
          <w:tab w:val="left" w:pos="360"/>
          <w:tab w:val="right" w:pos="8280"/>
        </w:tabs>
        <w:snapToGrid w:val="0"/>
        <w:spacing w:before="360"/>
        <w:ind w:left="360" w:right="29" w:hanging="360"/>
        <w:jc w:val="left"/>
        <w:rPr>
          <w:szCs w:val="28"/>
        </w:rPr>
      </w:pPr>
      <w:r w:rsidRPr="009533A1">
        <w:rPr>
          <w:szCs w:val="28"/>
        </w:rPr>
        <w:tab/>
        <w:t>ANTHONY S L CHIANG &amp; CO (a firm)</w:t>
      </w:r>
      <w:r w:rsidRPr="009533A1">
        <w:rPr>
          <w:szCs w:val="28"/>
        </w:rPr>
        <w:tab/>
        <w:t>2</w:t>
      </w:r>
      <w:r w:rsidRPr="009533A1">
        <w:rPr>
          <w:szCs w:val="28"/>
          <w:vertAlign w:val="superscript"/>
        </w:rPr>
        <w:t>nd</w:t>
      </w:r>
      <w:r w:rsidRPr="009533A1">
        <w:rPr>
          <w:szCs w:val="28"/>
        </w:rPr>
        <w:t xml:space="preserve"> Applicant</w:t>
      </w:r>
    </w:p>
    <w:p w14:paraId="7221CBBC" w14:textId="77777777" w:rsidR="00443E21" w:rsidRPr="009533A1" w:rsidRDefault="00443E21" w:rsidP="00443E21">
      <w:pPr>
        <w:tabs>
          <w:tab w:val="left" w:pos="360"/>
          <w:tab w:val="right" w:pos="8280"/>
        </w:tabs>
        <w:snapToGrid w:val="0"/>
        <w:spacing w:before="240" w:after="240"/>
        <w:ind w:left="0" w:right="29" w:firstLine="0"/>
        <w:jc w:val="center"/>
        <w:rPr>
          <w:szCs w:val="28"/>
        </w:rPr>
      </w:pPr>
      <w:r w:rsidRPr="009533A1">
        <w:rPr>
          <w:szCs w:val="28"/>
        </w:rPr>
        <w:t>and</w:t>
      </w:r>
    </w:p>
    <w:p w14:paraId="1591D03A" w14:textId="77777777" w:rsidR="0034436B" w:rsidRPr="009533A1" w:rsidRDefault="00443E21" w:rsidP="00443E21">
      <w:pPr>
        <w:tabs>
          <w:tab w:val="left" w:pos="2160"/>
          <w:tab w:val="right" w:pos="8280"/>
        </w:tabs>
        <w:spacing w:line="400" w:lineRule="exact"/>
        <w:ind w:left="259" w:right="29" w:hanging="259"/>
        <w:jc w:val="left"/>
        <w:rPr>
          <w:color w:val="000000" w:themeColor="text1"/>
          <w:sz w:val="8"/>
        </w:rPr>
      </w:pPr>
      <w:r w:rsidRPr="009533A1">
        <w:rPr>
          <w:szCs w:val="28"/>
        </w:rPr>
        <w:tab/>
        <w:t>ACCOUNTING AND FINANCIAL</w:t>
      </w:r>
      <w:r w:rsidRPr="009533A1">
        <w:rPr>
          <w:szCs w:val="28"/>
        </w:rPr>
        <w:tab/>
        <w:t>Respondent</w:t>
      </w:r>
      <w:r w:rsidRPr="009533A1">
        <w:rPr>
          <w:szCs w:val="28"/>
        </w:rPr>
        <w:br/>
        <w:t>REPORTING COUNCIL</w:t>
      </w:r>
    </w:p>
    <w:p w14:paraId="15EE0E53" w14:textId="77777777" w:rsidR="008264F5" w:rsidRPr="009533A1" w:rsidRDefault="00492630" w:rsidP="0034436B">
      <w:pPr>
        <w:tabs>
          <w:tab w:val="left" w:pos="3060"/>
          <w:tab w:val="left" w:pos="3150"/>
          <w:tab w:val="right" w:pos="8280"/>
        </w:tabs>
        <w:spacing w:line="360" w:lineRule="exact"/>
        <w:ind w:left="2970" w:right="29" w:firstLine="0"/>
        <w:jc w:val="left"/>
        <w:rPr>
          <w:color w:val="000000" w:themeColor="text1"/>
          <w:lang w:eastAsia="zh-TW"/>
        </w:rPr>
      </w:pPr>
      <w:r w:rsidRPr="009533A1">
        <w:rPr>
          <w:color w:val="000000" w:themeColor="text1"/>
          <w:lang w:eastAsia="zh-TW"/>
        </w:rPr>
        <w:t>________________</w:t>
      </w:r>
    </w:p>
    <w:p w14:paraId="68A8440A" w14:textId="29B5122D" w:rsidR="0006482F" w:rsidRPr="009533A1" w:rsidRDefault="00647B00" w:rsidP="00B27006">
      <w:pPr>
        <w:tabs>
          <w:tab w:val="left" w:pos="3060"/>
        </w:tabs>
        <w:spacing w:before="360" w:after="120" w:line="276" w:lineRule="auto"/>
        <w:ind w:left="0" w:firstLine="0"/>
        <w:rPr>
          <w:color w:val="000000" w:themeColor="text1"/>
        </w:rPr>
      </w:pPr>
      <w:r w:rsidRPr="009533A1">
        <w:rPr>
          <w:color w:val="000000" w:themeColor="text1"/>
        </w:rPr>
        <w:t xml:space="preserve">Before: </w:t>
      </w:r>
      <w:r w:rsidR="0006482F" w:rsidRPr="009533A1">
        <w:rPr>
          <w:color w:val="000000" w:themeColor="text1"/>
        </w:rPr>
        <w:t xml:space="preserve">Hon </w:t>
      </w:r>
      <w:r w:rsidR="00BE1F6C" w:rsidRPr="009533A1">
        <w:rPr>
          <w:color w:val="000000" w:themeColor="text1"/>
        </w:rPr>
        <w:t xml:space="preserve">Barma JA and </w:t>
      </w:r>
      <w:r w:rsidR="00C7081F" w:rsidRPr="009533A1">
        <w:rPr>
          <w:color w:val="000000" w:themeColor="text1"/>
        </w:rPr>
        <w:t xml:space="preserve">Harris </w:t>
      </w:r>
      <w:r w:rsidR="0006482F" w:rsidRPr="009533A1">
        <w:rPr>
          <w:color w:val="000000" w:themeColor="text1"/>
        </w:rPr>
        <w:t xml:space="preserve">J in </w:t>
      </w:r>
      <w:r w:rsidR="00BE1F6C" w:rsidRPr="009533A1">
        <w:rPr>
          <w:color w:val="000000" w:themeColor="text1"/>
        </w:rPr>
        <w:t>C</w:t>
      </w:r>
      <w:r w:rsidR="00880B77">
        <w:rPr>
          <w:rFonts w:hint="eastAsia"/>
          <w:color w:val="000000" w:themeColor="text1"/>
        </w:rPr>
        <w:t>ourt</w:t>
      </w:r>
    </w:p>
    <w:p w14:paraId="1A473530" w14:textId="4B4052F9" w:rsidR="0006482F" w:rsidRPr="009533A1" w:rsidRDefault="00092277" w:rsidP="007F17DE">
      <w:pPr>
        <w:tabs>
          <w:tab w:val="left" w:pos="1985"/>
        </w:tabs>
        <w:spacing w:after="120" w:line="276" w:lineRule="auto"/>
        <w:ind w:left="0" w:firstLine="0"/>
        <w:rPr>
          <w:color w:val="000000" w:themeColor="text1"/>
        </w:rPr>
      </w:pPr>
      <w:r w:rsidRPr="009533A1">
        <w:rPr>
          <w:color w:val="000000" w:themeColor="text1"/>
        </w:rPr>
        <w:t>Date</w:t>
      </w:r>
      <w:r w:rsidR="0034512A">
        <w:rPr>
          <w:color w:val="000000" w:themeColor="text1"/>
        </w:rPr>
        <w:t>s</w:t>
      </w:r>
      <w:r w:rsidR="00062B36" w:rsidRPr="009533A1">
        <w:rPr>
          <w:color w:val="000000" w:themeColor="text1"/>
        </w:rPr>
        <w:t xml:space="preserve"> </w:t>
      </w:r>
      <w:r w:rsidR="00443E21" w:rsidRPr="009533A1">
        <w:rPr>
          <w:color w:val="000000" w:themeColor="text1"/>
        </w:rPr>
        <w:t>of Written S</w:t>
      </w:r>
      <w:r w:rsidR="0074166A">
        <w:rPr>
          <w:rFonts w:hint="eastAsia"/>
          <w:color w:val="000000" w:themeColor="text1"/>
        </w:rPr>
        <w:t>tatement</w:t>
      </w:r>
      <w:r w:rsidR="00443E21" w:rsidRPr="009533A1">
        <w:rPr>
          <w:color w:val="000000" w:themeColor="text1"/>
        </w:rPr>
        <w:t>s</w:t>
      </w:r>
      <w:r w:rsidR="00647B00" w:rsidRPr="009533A1">
        <w:rPr>
          <w:color w:val="000000" w:themeColor="text1"/>
        </w:rPr>
        <w:t>:</w:t>
      </w:r>
      <w:r w:rsidR="00D03E93" w:rsidRPr="009533A1">
        <w:rPr>
          <w:color w:val="000000" w:themeColor="text1"/>
        </w:rPr>
        <w:t xml:space="preserve"> </w:t>
      </w:r>
      <w:r w:rsidR="0034512A">
        <w:rPr>
          <w:color w:val="000000" w:themeColor="text1"/>
        </w:rPr>
        <w:t>20 June, 7 July, 22 August, 5 and 12 September 2025</w:t>
      </w:r>
    </w:p>
    <w:p w14:paraId="38D02816" w14:textId="14219011" w:rsidR="009A5FFB" w:rsidRPr="009533A1" w:rsidRDefault="00956AB1" w:rsidP="00B27006">
      <w:pPr>
        <w:tabs>
          <w:tab w:val="left" w:pos="1985"/>
        </w:tabs>
        <w:spacing w:line="276" w:lineRule="auto"/>
        <w:ind w:left="0" w:firstLine="0"/>
        <w:rPr>
          <w:color w:val="000000" w:themeColor="text1"/>
        </w:rPr>
      </w:pPr>
      <w:r w:rsidRPr="009533A1">
        <w:rPr>
          <w:color w:val="000000" w:themeColor="text1"/>
        </w:rPr>
        <w:t xml:space="preserve">Date of </w:t>
      </w:r>
      <w:r w:rsidR="00C63E42" w:rsidRPr="009533A1">
        <w:rPr>
          <w:color w:val="000000" w:themeColor="text1"/>
        </w:rPr>
        <w:t>Judgment</w:t>
      </w:r>
      <w:r w:rsidRPr="009533A1">
        <w:rPr>
          <w:color w:val="000000" w:themeColor="text1"/>
        </w:rPr>
        <w:t>:</w:t>
      </w:r>
      <w:r w:rsidR="00DF04A4" w:rsidRPr="009533A1">
        <w:rPr>
          <w:color w:val="000000" w:themeColor="text1"/>
        </w:rPr>
        <w:t xml:space="preserve"> </w:t>
      </w:r>
      <w:r w:rsidR="0034512A">
        <w:rPr>
          <w:color w:val="000000" w:themeColor="text1"/>
        </w:rPr>
        <w:t>12 March 2026</w:t>
      </w:r>
    </w:p>
    <w:p w14:paraId="249EAFEE" w14:textId="77777777" w:rsidR="00C133AD" w:rsidRPr="009533A1" w:rsidRDefault="00393203" w:rsidP="00B33AAD">
      <w:pPr>
        <w:ind w:left="0" w:right="29" w:firstLine="0"/>
        <w:jc w:val="center"/>
        <w:rPr>
          <w:bCs/>
          <w:color w:val="000000" w:themeColor="text1"/>
        </w:rPr>
      </w:pPr>
      <w:r w:rsidRPr="009533A1">
        <w:rPr>
          <w:color w:val="000000" w:themeColor="text1"/>
        </w:rPr>
        <w:t>____</w:t>
      </w:r>
      <w:r w:rsidR="00805705" w:rsidRPr="009533A1">
        <w:rPr>
          <w:color w:val="000000" w:themeColor="text1"/>
        </w:rPr>
        <w:t>_</w:t>
      </w:r>
      <w:r w:rsidR="00956AB1" w:rsidRPr="009533A1">
        <w:rPr>
          <w:color w:val="000000" w:themeColor="text1"/>
        </w:rPr>
        <w:t>__</w:t>
      </w:r>
      <w:r w:rsidRPr="009533A1">
        <w:rPr>
          <w:color w:val="000000" w:themeColor="text1"/>
        </w:rPr>
        <w:t>_</w:t>
      </w:r>
      <w:r w:rsidR="00805705" w:rsidRPr="009533A1">
        <w:rPr>
          <w:color w:val="000000" w:themeColor="text1"/>
        </w:rPr>
        <w:t>_</w:t>
      </w:r>
      <w:r w:rsidRPr="009533A1">
        <w:rPr>
          <w:color w:val="000000" w:themeColor="text1"/>
        </w:rPr>
        <w:t>__</w:t>
      </w:r>
      <w:r w:rsidR="00D77773" w:rsidRPr="009533A1">
        <w:rPr>
          <w:color w:val="000000" w:themeColor="text1"/>
        </w:rPr>
        <w:t>_</w:t>
      </w:r>
      <w:r w:rsidRPr="009533A1">
        <w:rPr>
          <w:color w:val="000000" w:themeColor="text1"/>
        </w:rPr>
        <w:t>_____</w:t>
      </w:r>
    </w:p>
    <w:p w14:paraId="76D0126D" w14:textId="77777777" w:rsidR="00C133AD" w:rsidRPr="009533A1" w:rsidRDefault="00C63E42" w:rsidP="00705EA4">
      <w:pPr>
        <w:spacing w:before="300"/>
        <w:ind w:left="0" w:right="29" w:firstLine="0"/>
        <w:jc w:val="center"/>
        <w:rPr>
          <w:bCs/>
        </w:rPr>
      </w:pPr>
      <w:r w:rsidRPr="009533A1">
        <w:rPr>
          <w:bCs/>
        </w:rPr>
        <w:t>J U D G M E N T</w:t>
      </w:r>
    </w:p>
    <w:p w14:paraId="275FDF0D" w14:textId="77777777" w:rsidR="00C133AD" w:rsidRPr="009533A1" w:rsidRDefault="00393203" w:rsidP="00D77773">
      <w:pPr>
        <w:tabs>
          <w:tab w:val="left" w:pos="1800"/>
        </w:tabs>
        <w:spacing w:after="480"/>
        <w:ind w:left="0" w:right="29" w:firstLine="0"/>
        <w:jc w:val="center"/>
      </w:pPr>
      <w:r w:rsidRPr="009533A1">
        <w:t>____</w:t>
      </w:r>
      <w:r w:rsidR="00956AB1" w:rsidRPr="009533A1">
        <w:t>__</w:t>
      </w:r>
      <w:r w:rsidR="00D77773" w:rsidRPr="009533A1">
        <w:t>_</w:t>
      </w:r>
      <w:r w:rsidR="00805705" w:rsidRPr="009533A1">
        <w:t>_</w:t>
      </w:r>
      <w:r w:rsidR="00D77773" w:rsidRPr="009533A1">
        <w:t>_</w:t>
      </w:r>
      <w:r w:rsidR="00805705" w:rsidRPr="009533A1">
        <w:t>_</w:t>
      </w:r>
      <w:r w:rsidR="00D77773" w:rsidRPr="009533A1">
        <w:t>_____</w:t>
      </w:r>
      <w:r w:rsidRPr="009533A1">
        <w:t>__</w:t>
      </w:r>
    </w:p>
    <w:p w14:paraId="23FCCE84" w14:textId="51FC8DFE" w:rsidR="00FC572C" w:rsidRPr="009533A1" w:rsidRDefault="00C63E42" w:rsidP="001E4384">
      <w:pPr>
        <w:pStyle w:val="H1"/>
        <w:rPr>
          <w:bCs/>
          <w:i w:val="0"/>
        </w:rPr>
      </w:pPr>
      <w:r w:rsidRPr="009533A1">
        <w:rPr>
          <w:bCs/>
          <w:i w:val="0"/>
        </w:rPr>
        <w:t xml:space="preserve">Hon Harris J </w:t>
      </w:r>
      <w:r w:rsidR="003268C1">
        <w:rPr>
          <w:bCs/>
          <w:i w:val="0"/>
        </w:rPr>
        <w:t>(</w:t>
      </w:r>
      <w:r w:rsidRPr="009533A1">
        <w:rPr>
          <w:bCs/>
          <w:i w:val="0"/>
        </w:rPr>
        <w:t>giving the Judgment</w:t>
      </w:r>
      <w:r w:rsidR="00FC572C" w:rsidRPr="009533A1">
        <w:rPr>
          <w:bCs/>
          <w:i w:val="0"/>
        </w:rPr>
        <w:t xml:space="preserve"> of the Court</w:t>
      </w:r>
      <w:r w:rsidR="003268C1">
        <w:rPr>
          <w:bCs/>
          <w:i w:val="0"/>
        </w:rPr>
        <w:t>)</w:t>
      </w:r>
      <w:r w:rsidR="00FC572C" w:rsidRPr="009533A1">
        <w:rPr>
          <w:bCs/>
          <w:i w:val="0"/>
        </w:rPr>
        <w:t>:</w:t>
      </w:r>
    </w:p>
    <w:p w14:paraId="348B5ACC" w14:textId="77777777" w:rsidR="00150197" w:rsidRPr="009533A1" w:rsidRDefault="001E4384" w:rsidP="001E4384">
      <w:pPr>
        <w:pStyle w:val="H1"/>
      </w:pPr>
      <w:r w:rsidRPr="009533A1">
        <w:rPr>
          <w:b/>
          <w:bCs/>
        </w:rPr>
        <w:t>The Applications</w:t>
      </w:r>
    </w:p>
    <w:p w14:paraId="61270A77" w14:textId="119CDCDB" w:rsidR="00150197" w:rsidRPr="009533A1" w:rsidRDefault="001E4384" w:rsidP="00180B03">
      <w:pPr>
        <w:pStyle w:val="Final"/>
      </w:pPr>
      <w:r w:rsidRPr="009533A1">
        <w:t xml:space="preserve">We have </w:t>
      </w:r>
      <w:r w:rsidR="003D1B5B" w:rsidRPr="009533A1">
        <w:t>two</w:t>
      </w:r>
      <w:r w:rsidRPr="009533A1">
        <w:t xml:space="preserve"> applications before us.  The first is for leave to appeal.  The second is for stay of execution pending determination of the appeal for which leave is sought.</w:t>
      </w:r>
    </w:p>
    <w:p w14:paraId="039D760D" w14:textId="60E02BE1" w:rsidR="00DB3DE2" w:rsidRPr="009533A1" w:rsidRDefault="001E4384" w:rsidP="00DB3DE2">
      <w:pPr>
        <w:pStyle w:val="Final"/>
      </w:pPr>
      <w:r w:rsidRPr="009533A1">
        <w:lastRenderedPageBreak/>
        <w:t xml:space="preserve">The application for leave to appeal is against the </w:t>
      </w:r>
      <w:r w:rsidR="00AB588F" w:rsidRPr="009533A1">
        <w:t>d</w:t>
      </w:r>
      <w:r w:rsidRPr="009533A1">
        <w:t>etermination</w:t>
      </w:r>
      <w:r w:rsidR="00AB588F" w:rsidRPr="009533A1">
        <w:t xml:space="preserve"> (“</w:t>
      </w:r>
      <w:r w:rsidR="00AB588F" w:rsidRPr="009533A1">
        <w:rPr>
          <w:b/>
          <w:bCs/>
        </w:rPr>
        <w:t>Determination</w:t>
      </w:r>
      <w:r w:rsidR="00AB588F" w:rsidRPr="009533A1">
        <w:t>”)</w:t>
      </w:r>
      <w:r w:rsidRPr="009533A1">
        <w:t xml:space="preserve"> of the Accounting and Financial Reporting Review Tribunal (“</w:t>
      </w:r>
      <w:r w:rsidRPr="009533A1">
        <w:rPr>
          <w:b/>
          <w:bCs/>
        </w:rPr>
        <w:t>Tribunal</w:t>
      </w:r>
      <w:r w:rsidRPr="009533A1">
        <w:t xml:space="preserve">”) </w:t>
      </w:r>
      <w:r w:rsidR="00177F39" w:rsidRPr="009533A1">
        <w:t>dated 21 </w:t>
      </w:r>
      <w:r w:rsidRPr="009533A1">
        <w:t>May</w:t>
      </w:r>
      <w:r w:rsidR="00177F39" w:rsidRPr="009533A1">
        <w:t> </w:t>
      </w:r>
      <w:r w:rsidRPr="009533A1">
        <w:t xml:space="preserve">2025 (AFRRT-3-2024) upholding </w:t>
      </w:r>
      <w:r w:rsidR="003D1B5B" w:rsidRPr="009533A1">
        <w:t>two</w:t>
      </w:r>
      <w:r w:rsidRPr="009533A1">
        <w:t xml:space="preserve"> decisions </w:t>
      </w:r>
      <w:r w:rsidR="0036794E" w:rsidRPr="009533A1">
        <w:t>(“</w:t>
      </w:r>
      <w:r w:rsidR="0036794E" w:rsidRPr="009533A1">
        <w:rPr>
          <w:b/>
          <w:bCs/>
        </w:rPr>
        <w:t>Decisions</w:t>
      </w:r>
      <w:r w:rsidR="0036794E" w:rsidRPr="009533A1">
        <w:t xml:space="preserve">”) </w:t>
      </w:r>
      <w:r w:rsidRPr="009533A1">
        <w:t>of the Accounting and Financial Reporting Council (“</w:t>
      </w:r>
      <w:r w:rsidRPr="009533A1">
        <w:rPr>
          <w:b/>
          <w:bCs/>
        </w:rPr>
        <w:t>Council</w:t>
      </w:r>
      <w:r w:rsidRPr="009533A1">
        <w:t xml:space="preserve">”) </w:t>
      </w:r>
      <w:r w:rsidR="00177F39" w:rsidRPr="009533A1">
        <w:t>dated 18 </w:t>
      </w:r>
      <w:r w:rsidRPr="009533A1">
        <w:t>June</w:t>
      </w:r>
      <w:r w:rsidR="00177F39" w:rsidRPr="009533A1">
        <w:t> </w:t>
      </w:r>
      <w:r w:rsidRPr="009533A1">
        <w:t xml:space="preserve">2024 sanctioning the Applicants for professional irregularities and misconduct.  The sanctions were an order for public reprimand, a financial penalty (HK$250,000 each), cancellation of their respective registrations under the </w:t>
      </w:r>
      <w:r w:rsidRPr="009533A1">
        <w:rPr>
          <w:i/>
        </w:rPr>
        <w:t>Professional Accountants Ordinance</w:t>
      </w:r>
      <w:r w:rsidR="00177F39" w:rsidRPr="009533A1">
        <w:t>, Cap. </w:t>
      </w:r>
      <w:r w:rsidRPr="009533A1">
        <w:t xml:space="preserve">50 and suspension for 3 years.  The irregularities and misconduct were in relation to the audit of </w:t>
      </w:r>
      <w:r w:rsidR="003D1B5B" w:rsidRPr="009533A1">
        <w:t>five</w:t>
      </w:r>
      <w:r w:rsidRPr="009533A1">
        <w:t xml:space="preserve"> companies (“</w:t>
      </w:r>
      <w:r w:rsidRPr="009533A1">
        <w:rPr>
          <w:b/>
          <w:bCs/>
        </w:rPr>
        <w:t>Companies</w:t>
      </w:r>
      <w:r w:rsidRPr="009533A1">
        <w:t>”) and failing to devise internal control procedures to prevent the breaches and non-compliance.  The 1</w:t>
      </w:r>
      <w:r w:rsidRPr="009533A1">
        <w:rPr>
          <w:vertAlign w:val="superscript"/>
        </w:rPr>
        <w:t>st</w:t>
      </w:r>
      <w:r w:rsidR="00177F39" w:rsidRPr="009533A1">
        <w:t> </w:t>
      </w:r>
      <w:r w:rsidRPr="009533A1">
        <w:t xml:space="preserve">Applicant, his Wife and/or </w:t>
      </w:r>
      <w:r w:rsidR="005B7D55">
        <w:t xml:space="preserve">his </w:t>
      </w:r>
      <w:proofErr w:type="gramStart"/>
      <w:r w:rsidRPr="009533A1">
        <w:t>Mother</w:t>
      </w:r>
      <w:proofErr w:type="gramEnd"/>
      <w:r w:rsidRPr="009533A1">
        <w:t xml:space="preserve"> owned shares or held directorships in the Companies.  The Applicants had audited the Companies for 22 years.  The review brought under </w:t>
      </w:r>
      <w:r w:rsidRPr="009533A1">
        <w:rPr>
          <w:i/>
        </w:rPr>
        <w:t>section 37Q</w:t>
      </w:r>
      <w:r w:rsidRPr="009533A1">
        <w:t xml:space="preserve"> of the </w:t>
      </w:r>
      <w:r w:rsidRPr="009533A1">
        <w:rPr>
          <w:i/>
        </w:rPr>
        <w:t>Accounting and Financial Reporting Council Ordinance</w:t>
      </w:r>
      <w:r w:rsidR="00177F39" w:rsidRPr="009533A1">
        <w:t>, Cap. </w:t>
      </w:r>
      <w:r w:rsidRPr="009533A1">
        <w:t xml:space="preserve">588 </w:t>
      </w:r>
      <w:r w:rsidR="00455230" w:rsidRPr="009533A1">
        <w:t>(“</w:t>
      </w:r>
      <w:r w:rsidR="00455230" w:rsidRPr="009533A1">
        <w:rPr>
          <w:b/>
          <w:bCs/>
        </w:rPr>
        <w:t>Ordinance</w:t>
      </w:r>
      <w:r w:rsidR="00455230" w:rsidRPr="009533A1">
        <w:t xml:space="preserve">”) </w:t>
      </w:r>
      <w:r w:rsidRPr="009533A1">
        <w:t xml:space="preserve">was of the suspension orders only and was dismissed by the Tribunal.  What they seek, to quote the draft </w:t>
      </w:r>
      <w:r w:rsidR="00BE5607">
        <w:t>Notice</w:t>
      </w:r>
      <w:r w:rsidR="00BE5607" w:rsidRPr="009533A1">
        <w:t xml:space="preserve"> </w:t>
      </w:r>
      <w:r w:rsidRPr="009533A1">
        <w:t>of Appeal</w:t>
      </w:r>
      <w:r w:rsidR="00043457">
        <w:t>,</w:t>
      </w:r>
      <w:r w:rsidRPr="009533A1">
        <w:t xml:space="preserve"> is “</w:t>
      </w:r>
      <w:r w:rsidRPr="003D1B5B">
        <w:rPr>
          <w:i/>
          <w:iCs/>
        </w:rPr>
        <w:t>less onerous sanction</w:t>
      </w:r>
      <w:r w:rsidRPr="009533A1">
        <w:t>”.</w:t>
      </w:r>
    </w:p>
    <w:p w14:paraId="40A93B03" w14:textId="41A27CC9" w:rsidR="00DB3DE2" w:rsidRPr="00DC0C44" w:rsidRDefault="00DB3DE2" w:rsidP="00DC0C44">
      <w:pPr>
        <w:pStyle w:val="H1"/>
        <w:rPr>
          <w:b/>
        </w:rPr>
      </w:pPr>
      <w:r w:rsidRPr="00DC0C44">
        <w:rPr>
          <w:b/>
        </w:rPr>
        <w:t>Background</w:t>
      </w:r>
    </w:p>
    <w:p w14:paraId="31EABF99" w14:textId="68E821DB" w:rsidR="004B6727" w:rsidRPr="009533A1" w:rsidRDefault="00116407" w:rsidP="004B6727">
      <w:pPr>
        <w:pStyle w:val="Final"/>
      </w:pPr>
      <w:r w:rsidRPr="009533A1">
        <w:rPr>
          <w:szCs w:val="28"/>
        </w:rPr>
        <w:t xml:space="preserve">The relevant facts have been set out </w:t>
      </w:r>
      <w:r w:rsidR="00A008AA" w:rsidRPr="009533A1">
        <w:rPr>
          <w:szCs w:val="28"/>
        </w:rPr>
        <w:t xml:space="preserve">in detail </w:t>
      </w:r>
      <w:r w:rsidR="000667C1">
        <w:rPr>
          <w:szCs w:val="28"/>
        </w:rPr>
        <w:t>at [19]</w:t>
      </w:r>
      <w:proofErr w:type="gramStart"/>
      <w:r w:rsidR="000667C1">
        <w:rPr>
          <w:szCs w:val="28"/>
        </w:rPr>
        <w:t>–</w:t>
      </w:r>
      <w:r w:rsidRPr="009533A1">
        <w:rPr>
          <w:szCs w:val="28"/>
        </w:rPr>
        <w:t>[</w:t>
      </w:r>
      <w:proofErr w:type="gramEnd"/>
      <w:r w:rsidRPr="009533A1">
        <w:rPr>
          <w:szCs w:val="28"/>
        </w:rPr>
        <w:t xml:space="preserve">37] </w:t>
      </w:r>
      <w:r w:rsidR="00DE546B">
        <w:rPr>
          <w:szCs w:val="28"/>
        </w:rPr>
        <w:t>of</w:t>
      </w:r>
      <w:r w:rsidRPr="009533A1">
        <w:rPr>
          <w:szCs w:val="28"/>
        </w:rPr>
        <w:t xml:space="preserve"> the Determination and the Statement of Agreed Facts</w:t>
      </w:r>
      <w:r w:rsidR="000F3ABF" w:rsidRPr="009533A1">
        <w:rPr>
          <w:szCs w:val="28"/>
        </w:rPr>
        <w:t xml:space="preserve"> </w:t>
      </w:r>
      <w:r w:rsidRPr="009533A1">
        <w:rPr>
          <w:szCs w:val="28"/>
        </w:rPr>
        <w:t>appended therein.</w:t>
      </w:r>
      <w:r w:rsidR="00FC0C2E" w:rsidRPr="009533A1">
        <w:rPr>
          <w:szCs w:val="28"/>
        </w:rPr>
        <w:t xml:space="preserve">  </w:t>
      </w:r>
      <w:r w:rsidRPr="009533A1">
        <w:rPr>
          <w:szCs w:val="28"/>
        </w:rPr>
        <w:t>It is only necessary to provide the following overview.</w:t>
      </w:r>
    </w:p>
    <w:p w14:paraId="1848EF9F" w14:textId="102C1014" w:rsidR="00457AE3" w:rsidRPr="009533A1" w:rsidRDefault="00BC220B" w:rsidP="00457AE3">
      <w:pPr>
        <w:pStyle w:val="Final"/>
      </w:pPr>
      <w:r w:rsidRPr="009533A1">
        <w:rPr>
          <w:szCs w:val="28"/>
        </w:rPr>
        <w:t xml:space="preserve">On 16 April 1996, </w:t>
      </w:r>
      <w:r w:rsidR="00116407" w:rsidRPr="009533A1">
        <w:rPr>
          <w:szCs w:val="28"/>
        </w:rPr>
        <w:t>Mr Chiang Sham Lam Anthony (“</w:t>
      </w:r>
      <w:r w:rsidR="000667C1">
        <w:rPr>
          <w:b/>
          <w:bCs/>
          <w:szCs w:val="28"/>
        </w:rPr>
        <w:t>Mr </w:t>
      </w:r>
      <w:r w:rsidR="00116407" w:rsidRPr="009533A1">
        <w:rPr>
          <w:b/>
          <w:bCs/>
          <w:szCs w:val="28"/>
        </w:rPr>
        <w:t>Chiang</w:t>
      </w:r>
      <w:r w:rsidR="00116407" w:rsidRPr="009533A1">
        <w:rPr>
          <w:szCs w:val="28"/>
        </w:rPr>
        <w:t>”) was registered as a member of the Hong Kong Institute of Certified Public Accountants (“</w:t>
      </w:r>
      <w:r w:rsidR="00116407" w:rsidRPr="009533A1">
        <w:rPr>
          <w:b/>
          <w:bCs/>
          <w:szCs w:val="28"/>
        </w:rPr>
        <w:t>HKICPA</w:t>
      </w:r>
      <w:r w:rsidR="00116407" w:rsidRPr="009533A1">
        <w:rPr>
          <w:szCs w:val="28"/>
        </w:rPr>
        <w:t xml:space="preserve">”). </w:t>
      </w:r>
      <w:r w:rsidR="00177256" w:rsidRPr="009533A1">
        <w:rPr>
          <w:szCs w:val="28"/>
        </w:rPr>
        <w:t xml:space="preserve"> </w:t>
      </w:r>
      <w:r w:rsidR="00116407" w:rsidRPr="009533A1">
        <w:rPr>
          <w:szCs w:val="28"/>
        </w:rPr>
        <w:t xml:space="preserve">On 24 June 1997, </w:t>
      </w:r>
      <w:r w:rsidR="000667C1">
        <w:rPr>
          <w:szCs w:val="28"/>
        </w:rPr>
        <w:t>Anthony S </w:t>
      </w:r>
      <w:r w:rsidR="00BF7642" w:rsidRPr="009533A1">
        <w:rPr>
          <w:szCs w:val="28"/>
        </w:rPr>
        <w:t>L Chiang &amp; Co (“</w:t>
      </w:r>
      <w:r w:rsidR="00BF7642" w:rsidRPr="009533A1">
        <w:rPr>
          <w:b/>
          <w:bCs/>
          <w:szCs w:val="28"/>
        </w:rPr>
        <w:t>Firm</w:t>
      </w:r>
      <w:r w:rsidR="00BF7642" w:rsidRPr="009533A1">
        <w:rPr>
          <w:szCs w:val="28"/>
        </w:rPr>
        <w:t>”)</w:t>
      </w:r>
      <w:r w:rsidR="00116407" w:rsidRPr="009533A1">
        <w:rPr>
          <w:szCs w:val="28"/>
        </w:rPr>
        <w:t xml:space="preserve"> was registered as a CPA firm in Hong Kong. </w:t>
      </w:r>
      <w:r w:rsidR="00457AE3" w:rsidRPr="009533A1">
        <w:rPr>
          <w:szCs w:val="28"/>
        </w:rPr>
        <w:t xml:space="preserve"> </w:t>
      </w:r>
      <w:r w:rsidR="000667C1">
        <w:rPr>
          <w:szCs w:val="28"/>
        </w:rPr>
        <w:t>At all material times, Mr </w:t>
      </w:r>
      <w:r w:rsidR="00116407" w:rsidRPr="009533A1">
        <w:rPr>
          <w:szCs w:val="28"/>
        </w:rPr>
        <w:t>Chiang was the sole proprietor of the Firm.</w:t>
      </w:r>
    </w:p>
    <w:p w14:paraId="5C64C0D1" w14:textId="0F55A482" w:rsidR="00116407" w:rsidRPr="009533A1" w:rsidRDefault="000667C1" w:rsidP="000667C1">
      <w:pPr>
        <w:pStyle w:val="Final"/>
        <w:spacing w:after="0"/>
      </w:pPr>
      <w:r>
        <w:rPr>
          <w:szCs w:val="28"/>
        </w:rPr>
        <w:t>Between 1996 and 2021, Mr </w:t>
      </w:r>
      <w:r w:rsidR="00116407" w:rsidRPr="009533A1">
        <w:rPr>
          <w:szCs w:val="28"/>
        </w:rPr>
        <w:t xml:space="preserve">Chiang and the Firm audited the financial statements of the following five </w:t>
      </w:r>
      <w:r w:rsidR="00457AE3" w:rsidRPr="009533A1">
        <w:rPr>
          <w:szCs w:val="28"/>
        </w:rPr>
        <w:t>C</w:t>
      </w:r>
      <w:r w:rsidR="00116407" w:rsidRPr="009533A1">
        <w:rPr>
          <w:szCs w:val="28"/>
        </w:rPr>
        <w:t>ompanies:</w:t>
      </w:r>
    </w:p>
    <w:p w14:paraId="2045F2A9" w14:textId="6AF4ED8B" w:rsidR="00116407" w:rsidRDefault="00116407" w:rsidP="000667C1">
      <w:pPr>
        <w:pStyle w:val="HC-Hanging"/>
        <w:ind w:left="1440"/>
      </w:pPr>
      <w:proofErr w:type="spellStart"/>
      <w:r w:rsidRPr="009533A1">
        <w:t>Easegood</w:t>
      </w:r>
      <w:proofErr w:type="spellEnd"/>
      <w:r w:rsidRPr="009533A1">
        <w:t xml:space="preserve"> Investment Limited (“</w:t>
      </w:r>
      <w:proofErr w:type="spellStart"/>
      <w:r w:rsidRPr="009533A1">
        <w:rPr>
          <w:b/>
          <w:bCs/>
        </w:rPr>
        <w:t>Easegood</w:t>
      </w:r>
      <w:proofErr w:type="spellEnd"/>
      <w:r w:rsidR="00884198">
        <w:t>”) between 9 July </w:t>
      </w:r>
      <w:r w:rsidRPr="009533A1">
        <w:t>2003 and 31 December 2019;</w:t>
      </w:r>
    </w:p>
    <w:p w14:paraId="497F94BF" w14:textId="5851269A" w:rsidR="000667C1" w:rsidRDefault="000667C1" w:rsidP="000667C1">
      <w:pPr>
        <w:pStyle w:val="HC-Hanging"/>
        <w:ind w:left="1440"/>
      </w:pPr>
      <w:r w:rsidRPr="009533A1">
        <w:t>Lancaster Capital Limited (“</w:t>
      </w:r>
      <w:r w:rsidRPr="009533A1">
        <w:rPr>
          <w:b/>
          <w:bCs/>
        </w:rPr>
        <w:t>Lancaster Capital</w:t>
      </w:r>
      <w:r w:rsidR="00884198">
        <w:t>”) between 9 </w:t>
      </w:r>
      <w:r w:rsidRPr="009533A1">
        <w:t>January</w:t>
      </w:r>
      <w:r w:rsidR="00884198">
        <w:t> </w:t>
      </w:r>
      <w:r w:rsidRPr="009533A1">
        <w:t>1999 and 31 March 2020;</w:t>
      </w:r>
    </w:p>
    <w:p w14:paraId="76C4FBAD" w14:textId="5FCB63DA" w:rsidR="000667C1" w:rsidRDefault="000667C1" w:rsidP="000667C1">
      <w:pPr>
        <w:pStyle w:val="HC-Hanging"/>
        <w:ind w:left="1440"/>
      </w:pPr>
      <w:r w:rsidRPr="009533A1">
        <w:t>Grand Regency Limited (“</w:t>
      </w:r>
      <w:r w:rsidRPr="009533A1">
        <w:rPr>
          <w:b/>
          <w:bCs/>
        </w:rPr>
        <w:t>Grand Regency</w:t>
      </w:r>
      <w:r w:rsidR="00884198">
        <w:t>”) between 2 July </w:t>
      </w:r>
      <w:r w:rsidRPr="009533A1">
        <w:t>1996 and 31 December 2019;</w:t>
      </w:r>
    </w:p>
    <w:p w14:paraId="000EE4DE" w14:textId="5ABB12A3" w:rsidR="000667C1" w:rsidRDefault="000667C1" w:rsidP="000667C1">
      <w:pPr>
        <w:pStyle w:val="HC-Hanging"/>
        <w:ind w:left="1440"/>
      </w:pPr>
      <w:r w:rsidRPr="009533A1">
        <w:t>Honey Nominees Limited between 2001 and 2021; and</w:t>
      </w:r>
    </w:p>
    <w:p w14:paraId="47D162F7" w14:textId="1755812B" w:rsidR="000667C1" w:rsidRDefault="000667C1" w:rsidP="000667C1">
      <w:pPr>
        <w:pStyle w:val="HC-Hanging"/>
        <w:ind w:left="1440"/>
      </w:pPr>
      <w:proofErr w:type="spellStart"/>
      <w:r w:rsidRPr="009533A1">
        <w:t>Adeyfield</w:t>
      </w:r>
      <w:proofErr w:type="spellEnd"/>
      <w:r w:rsidRPr="009533A1">
        <w:t xml:space="preserve"> Company Limited between 2001 and 2019.</w:t>
      </w:r>
    </w:p>
    <w:p w14:paraId="4649131B" w14:textId="77777777" w:rsidR="000667C1" w:rsidRDefault="000667C1" w:rsidP="000667C1">
      <w:pPr>
        <w:pStyle w:val="HC-Hanging"/>
        <w:numPr>
          <w:ilvl w:val="0"/>
          <w:numId w:val="0"/>
        </w:numPr>
        <w:ind w:left="1440"/>
      </w:pPr>
    </w:p>
    <w:p w14:paraId="13959E65" w14:textId="1FE97620" w:rsidR="001860C3" w:rsidRPr="009533A1" w:rsidRDefault="00116407" w:rsidP="000667C1">
      <w:pPr>
        <w:pStyle w:val="Final"/>
      </w:pPr>
      <w:r w:rsidRPr="009533A1">
        <w:t>Between 1993 and 2022, Mr Chiang</w:t>
      </w:r>
      <w:r w:rsidR="00C10946" w:rsidRPr="009533A1">
        <w:t xml:space="preserve">, </w:t>
      </w:r>
      <w:r w:rsidRPr="009533A1">
        <w:t xml:space="preserve">his </w:t>
      </w:r>
      <w:r w:rsidR="00C10946" w:rsidRPr="009533A1">
        <w:t>W</w:t>
      </w:r>
      <w:r w:rsidRPr="009533A1">
        <w:t>ife and</w:t>
      </w:r>
      <w:r w:rsidR="00C137CC">
        <w:t>/or</w:t>
      </w:r>
      <w:r w:rsidRPr="009533A1">
        <w:t xml:space="preserve"> his </w:t>
      </w:r>
      <w:proofErr w:type="gramStart"/>
      <w:r w:rsidR="00C10946" w:rsidRPr="009533A1">
        <w:t>M</w:t>
      </w:r>
      <w:r w:rsidRPr="009533A1">
        <w:t>other</w:t>
      </w:r>
      <w:proofErr w:type="gramEnd"/>
      <w:r w:rsidR="00C10946" w:rsidRPr="009533A1">
        <w:t xml:space="preserve"> </w:t>
      </w:r>
      <w:r w:rsidRPr="009533A1">
        <w:t xml:space="preserve">acted as company secretary and/or held </w:t>
      </w:r>
      <w:r w:rsidR="00682A44">
        <w:t xml:space="preserve">a </w:t>
      </w:r>
      <w:r w:rsidRPr="009533A1">
        <w:t>directorship and/or had a direct or indirect financial interest in the Companies</w:t>
      </w:r>
      <w:r w:rsidR="00221E26" w:rsidRPr="009533A1">
        <w:rPr>
          <w:rStyle w:val="FootnoteReference"/>
          <w:szCs w:val="28"/>
        </w:rPr>
        <w:footnoteReference w:id="1"/>
      </w:r>
      <w:r w:rsidRPr="009533A1">
        <w:t>.</w:t>
      </w:r>
    </w:p>
    <w:p w14:paraId="5FF6DAF9" w14:textId="66892785" w:rsidR="001B723E" w:rsidRPr="000667C1" w:rsidRDefault="001B723E" w:rsidP="000667C1">
      <w:pPr>
        <w:pStyle w:val="H1"/>
        <w:rPr>
          <w:u w:val="single"/>
        </w:rPr>
      </w:pPr>
      <w:r w:rsidRPr="000667C1">
        <w:rPr>
          <w:u w:val="single"/>
        </w:rPr>
        <w:t>Investigation by</w:t>
      </w:r>
      <w:r w:rsidR="009313C8" w:rsidRPr="000667C1">
        <w:rPr>
          <w:u w:val="single"/>
        </w:rPr>
        <w:t xml:space="preserve"> the</w:t>
      </w:r>
      <w:r w:rsidRPr="000667C1">
        <w:rPr>
          <w:u w:val="single"/>
        </w:rPr>
        <w:t xml:space="preserve"> HKICPA</w:t>
      </w:r>
    </w:p>
    <w:p w14:paraId="23B66CE7" w14:textId="5C4B2AE2" w:rsidR="00C129F4" w:rsidRPr="009533A1" w:rsidRDefault="00116407" w:rsidP="00C129F4">
      <w:pPr>
        <w:pStyle w:val="Final"/>
      </w:pPr>
      <w:r w:rsidRPr="009533A1">
        <w:rPr>
          <w:szCs w:val="28"/>
        </w:rPr>
        <w:t xml:space="preserve">On 13 May 2022, the HKICPA made an enquiry with </w:t>
      </w:r>
      <w:r w:rsidR="002E08A8" w:rsidRPr="009533A1">
        <w:rPr>
          <w:szCs w:val="28"/>
        </w:rPr>
        <w:t xml:space="preserve">the Applicants </w:t>
      </w:r>
      <w:r w:rsidRPr="009533A1">
        <w:rPr>
          <w:szCs w:val="28"/>
        </w:rPr>
        <w:t xml:space="preserve">in relation to their audits of the financial statements of </w:t>
      </w:r>
      <w:proofErr w:type="spellStart"/>
      <w:r w:rsidRPr="009533A1">
        <w:rPr>
          <w:szCs w:val="28"/>
        </w:rPr>
        <w:t>Ease</w:t>
      </w:r>
      <w:r w:rsidR="002A387E">
        <w:rPr>
          <w:szCs w:val="28"/>
        </w:rPr>
        <w:t>good</w:t>
      </w:r>
      <w:proofErr w:type="spellEnd"/>
      <w:r w:rsidR="002A387E">
        <w:rPr>
          <w:szCs w:val="28"/>
        </w:rPr>
        <w:t xml:space="preserve"> (for the years ended on 31 </w:t>
      </w:r>
      <w:r w:rsidRPr="009533A1">
        <w:rPr>
          <w:szCs w:val="28"/>
        </w:rPr>
        <w:t>December</w:t>
      </w:r>
      <w:r w:rsidR="002A387E">
        <w:rPr>
          <w:szCs w:val="28"/>
          <w:lang w:val="en-US"/>
        </w:rPr>
        <w:t> </w:t>
      </w:r>
      <w:r w:rsidRPr="009533A1">
        <w:rPr>
          <w:szCs w:val="28"/>
        </w:rPr>
        <w:t>2008 to 2016), Lancaster Capital (for the year ended on 31</w:t>
      </w:r>
      <w:r w:rsidR="002A387E">
        <w:rPr>
          <w:szCs w:val="28"/>
          <w:lang w:val="en-US"/>
        </w:rPr>
        <w:t> </w:t>
      </w:r>
      <w:r w:rsidRPr="009533A1">
        <w:rPr>
          <w:szCs w:val="28"/>
        </w:rPr>
        <w:t>March</w:t>
      </w:r>
      <w:r w:rsidR="002A387E">
        <w:rPr>
          <w:szCs w:val="28"/>
          <w:lang w:val="en-US"/>
        </w:rPr>
        <w:t> </w:t>
      </w:r>
      <w:r w:rsidRPr="009533A1">
        <w:rPr>
          <w:szCs w:val="28"/>
        </w:rPr>
        <w:t>2016) and Grand Regency (for the years ended on 31</w:t>
      </w:r>
      <w:r w:rsidR="002A387E">
        <w:rPr>
          <w:szCs w:val="28"/>
          <w:lang w:val="en-US"/>
        </w:rPr>
        <w:t> </w:t>
      </w:r>
      <w:r w:rsidRPr="009533A1">
        <w:rPr>
          <w:szCs w:val="28"/>
        </w:rPr>
        <w:t>December</w:t>
      </w:r>
      <w:r w:rsidR="002A387E">
        <w:rPr>
          <w:szCs w:val="28"/>
          <w:lang w:val="en-US"/>
        </w:rPr>
        <w:t> </w:t>
      </w:r>
      <w:r w:rsidRPr="009533A1">
        <w:rPr>
          <w:szCs w:val="28"/>
        </w:rPr>
        <w:t>2003 to 2016).</w:t>
      </w:r>
    </w:p>
    <w:p w14:paraId="450B766A" w14:textId="6ECF1C2F" w:rsidR="00116407" w:rsidRPr="009533A1" w:rsidRDefault="004671FF" w:rsidP="002A387E">
      <w:pPr>
        <w:pStyle w:val="Final"/>
        <w:spacing w:after="0"/>
      </w:pPr>
      <w:r w:rsidRPr="009533A1">
        <w:rPr>
          <w:szCs w:val="28"/>
        </w:rPr>
        <w:t>On</w:t>
      </w:r>
      <w:r w:rsidR="00116407" w:rsidRPr="009533A1">
        <w:rPr>
          <w:szCs w:val="28"/>
        </w:rPr>
        <w:t xml:space="preserve"> 26 May 2022, Mr</w:t>
      </w:r>
      <w:r w:rsidR="002A387E">
        <w:rPr>
          <w:szCs w:val="28"/>
          <w:lang w:val="en-US"/>
        </w:rPr>
        <w:t> </w:t>
      </w:r>
      <w:r w:rsidR="00116407" w:rsidRPr="009533A1">
        <w:rPr>
          <w:szCs w:val="28"/>
        </w:rPr>
        <w:t xml:space="preserve">Chiang wrote to the HKICPA for and on behalf of himself and the Firm, </w:t>
      </w:r>
      <w:r w:rsidR="00006DD0" w:rsidRPr="009533A1">
        <w:rPr>
          <w:szCs w:val="28"/>
        </w:rPr>
        <w:t>admitting</w:t>
      </w:r>
      <w:r w:rsidR="00116407" w:rsidRPr="009533A1">
        <w:rPr>
          <w:szCs w:val="28"/>
        </w:rPr>
        <w:t xml:space="preserve"> that (“</w:t>
      </w:r>
      <w:r w:rsidR="00116407" w:rsidRPr="009533A1">
        <w:rPr>
          <w:b/>
          <w:bCs/>
          <w:szCs w:val="28"/>
        </w:rPr>
        <w:t>Representations</w:t>
      </w:r>
      <w:r w:rsidR="00116407" w:rsidRPr="009533A1">
        <w:rPr>
          <w:szCs w:val="28"/>
        </w:rPr>
        <w:t>”):</w:t>
      </w:r>
    </w:p>
    <w:p w14:paraId="63CAA223" w14:textId="7618486D" w:rsidR="00116407" w:rsidRDefault="002A387E" w:rsidP="002A387E">
      <w:pPr>
        <w:pStyle w:val="HC-Hanging"/>
        <w:ind w:left="1440"/>
      </w:pPr>
      <w:r w:rsidRPr="009533A1">
        <w:t xml:space="preserve">He and the Firm had audited the financial statements of </w:t>
      </w:r>
      <w:proofErr w:type="spellStart"/>
      <w:r w:rsidRPr="009533A1">
        <w:t>Easegood</w:t>
      </w:r>
      <w:proofErr w:type="spellEnd"/>
      <w:r w:rsidRPr="009533A1">
        <w:t>, Lancaster Capital and Grand Regency for various financial years when he was their director; and</w:t>
      </w:r>
    </w:p>
    <w:p w14:paraId="1DD07EAE" w14:textId="45F02586" w:rsidR="00116407" w:rsidRDefault="002A387E" w:rsidP="002A387E">
      <w:pPr>
        <w:pStyle w:val="HC-Hanging"/>
        <w:ind w:left="1440"/>
      </w:pPr>
      <w:r w:rsidRPr="009533A1">
        <w:t>He was aware of the relevant independence requirements under the Code of Ethics for Professional Accountants (“</w:t>
      </w:r>
      <w:r w:rsidRPr="009533A1">
        <w:rPr>
          <w:b/>
          <w:bCs/>
        </w:rPr>
        <w:t>COE</w:t>
      </w:r>
      <w:r w:rsidRPr="009533A1">
        <w:t>”) and had “</w:t>
      </w:r>
      <w:r w:rsidRPr="009533A1">
        <w:rPr>
          <w:i/>
          <w:iCs/>
        </w:rPr>
        <w:t>inadvertently</w:t>
      </w:r>
      <w:r w:rsidRPr="009533A1">
        <w:t>” failed to comply with those requirements.</w:t>
      </w:r>
    </w:p>
    <w:p w14:paraId="28DC6644" w14:textId="77777777" w:rsidR="002A387E" w:rsidRPr="002A387E" w:rsidRDefault="002A387E" w:rsidP="002A387E">
      <w:pPr>
        <w:pStyle w:val="HC-Hanging"/>
        <w:numPr>
          <w:ilvl w:val="0"/>
          <w:numId w:val="0"/>
        </w:numPr>
        <w:ind w:left="1440"/>
      </w:pPr>
    </w:p>
    <w:p w14:paraId="3BAE2851" w14:textId="10D67DE9" w:rsidR="00337E68" w:rsidRPr="009533A1" w:rsidRDefault="00116407" w:rsidP="00337E68">
      <w:pPr>
        <w:pStyle w:val="Final"/>
      </w:pPr>
      <w:r w:rsidRPr="009533A1">
        <w:rPr>
          <w:szCs w:val="28"/>
        </w:rPr>
        <w:t xml:space="preserve">On 3 August 2022, </w:t>
      </w:r>
      <w:r w:rsidR="005C7258" w:rsidRPr="009533A1">
        <w:rPr>
          <w:szCs w:val="28"/>
        </w:rPr>
        <w:t>the Applicants</w:t>
      </w:r>
      <w:r w:rsidRPr="009533A1">
        <w:rPr>
          <w:szCs w:val="28"/>
        </w:rPr>
        <w:t xml:space="preserve"> were informed by the HKICPA that the matter would be transferred to the </w:t>
      </w:r>
      <w:r w:rsidR="001F10BB" w:rsidRPr="009533A1">
        <w:rPr>
          <w:szCs w:val="28"/>
        </w:rPr>
        <w:t>Council</w:t>
      </w:r>
      <w:r w:rsidRPr="009533A1">
        <w:rPr>
          <w:szCs w:val="28"/>
        </w:rPr>
        <w:t xml:space="preserve"> for continued processing pursuant to the transitional provisions</w:t>
      </w:r>
      <w:r w:rsidRPr="009533A1">
        <w:rPr>
          <w:rStyle w:val="FootnoteReference"/>
          <w:szCs w:val="28"/>
        </w:rPr>
        <w:footnoteReference w:id="2"/>
      </w:r>
      <w:r w:rsidRPr="009533A1">
        <w:rPr>
          <w:szCs w:val="28"/>
        </w:rPr>
        <w:t xml:space="preserve"> of the </w:t>
      </w:r>
      <w:r w:rsidRPr="003D1B5B">
        <w:rPr>
          <w:i/>
          <w:iCs/>
          <w:szCs w:val="28"/>
        </w:rPr>
        <w:t>Financial Reporting Council (Amendment) Ordinance 2021</w:t>
      </w:r>
      <w:r w:rsidRPr="009533A1">
        <w:rPr>
          <w:szCs w:val="28"/>
        </w:rPr>
        <w:t xml:space="preserve"> which came into operation on 1 October 2022.</w:t>
      </w:r>
    </w:p>
    <w:p w14:paraId="33B64072" w14:textId="146D0E1D" w:rsidR="00337E68" w:rsidRPr="002A387E" w:rsidRDefault="00337E68" w:rsidP="002A387E">
      <w:pPr>
        <w:pStyle w:val="H1"/>
        <w:rPr>
          <w:u w:val="single"/>
        </w:rPr>
      </w:pPr>
      <w:r w:rsidRPr="002A387E">
        <w:rPr>
          <w:u w:val="single"/>
        </w:rPr>
        <w:t>Investigation by the Council</w:t>
      </w:r>
    </w:p>
    <w:p w14:paraId="4E638F06" w14:textId="30BE3A76" w:rsidR="005F24E2" w:rsidRPr="009533A1" w:rsidRDefault="00116407" w:rsidP="005F24E2">
      <w:pPr>
        <w:pStyle w:val="Final"/>
      </w:pPr>
      <w:r w:rsidRPr="009533A1">
        <w:rPr>
          <w:szCs w:val="28"/>
        </w:rPr>
        <w:t xml:space="preserve">On 28 November 2022, </w:t>
      </w:r>
      <w:r w:rsidR="00B61038" w:rsidRPr="009533A1">
        <w:rPr>
          <w:szCs w:val="28"/>
        </w:rPr>
        <w:t>the Applicants</w:t>
      </w:r>
      <w:r w:rsidRPr="009533A1">
        <w:rPr>
          <w:szCs w:val="28"/>
        </w:rPr>
        <w:t xml:space="preserve"> were informed by the </w:t>
      </w:r>
      <w:r w:rsidR="000602C6" w:rsidRPr="009533A1">
        <w:rPr>
          <w:szCs w:val="28"/>
        </w:rPr>
        <w:t>Council</w:t>
      </w:r>
      <w:r w:rsidRPr="009533A1">
        <w:rPr>
          <w:szCs w:val="28"/>
        </w:rPr>
        <w:t xml:space="preserve"> of an investigation in relation to their audits of the financial statements of the Companies.</w:t>
      </w:r>
    </w:p>
    <w:p w14:paraId="5BE7925E" w14:textId="3E57ADF9" w:rsidR="00116407" w:rsidRPr="009533A1" w:rsidRDefault="004671FF" w:rsidP="003D1B5B">
      <w:pPr>
        <w:pStyle w:val="Final"/>
        <w:rPr>
          <w:szCs w:val="28"/>
        </w:rPr>
      </w:pPr>
      <w:r w:rsidRPr="009533A1">
        <w:rPr>
          <w:szCs w:val="28"/>
        </w:rPr>
        <w:t>On</w:t>
      </w:r>
      <w:r w:rsidR="00116407" w:rsidRPr="009533A1">
        <w:rPr>
          <w:szCs w:val="28"/>
        </w:rPr>
        <w:t xml:space="preserve"> 12 December 2022, Mr Chiang confirmed </w:t>
      </w:r>
      <w:r w:rsidR="00313AA7">
        <w:rPr>
          <w:szCs w:val="28"/>
        </w:rPr>
        <w:t>with</w:t>
      </w:r>
      <w:r w:rsidR="00D3753D">
        <w:rPr>
          <w:szCs w:val="28"/>
        </w:rPr>
        <w:t xml:space="preserve"> the Council </w:t>
      </w:r>
      <w:r w:rsidR="00116407" w:rsidRPr="009533A1">
        <w:rPr>
          <w:szCs w:val="28"/>
        </w:rPr>
        <w:t xml:space="preserve">that he and the Firm would adopt their Representations to the HKICPA for the purposes of the </w:t>
      </w:r>
      <w:r w:rsidR="00594CC5">
        <w:rPr>
          <w:szCs w:val="28"/>
        </w:rPr>
        <w:t>Council’s</w:t>
      </w:r>
      <w:r w:rsidR="00116407" w:rsidRPr="009533A1">
        <w:rPr>
          <w:szCs w:val="28"/>
        </w:rPr>
        <w:t xml:space="preserve"> investigation.</w:t>
      </w:r>
    </w:p>
    <w:p w14:paraId="649BB4C1" w14:textId="432E032A" w:rsidR="00AA276D" w:rsidRPr="009533A1" w:rsidRDefault="003D1B5B" w:rsidP="00AA276D">
      <w:pPr>
        <w:pStyle w:val="Final"/>
      </w:pPr>
      <w:r w:rsidRPr="009533A1">
        <w:rPr>
          <w:szCs w:val="28"/>
        </w:rPr>
        <w:t>The Council sent two draft investigation reports</w:t>
      </w:r>
      <w:r w:rsidR="002670D2" w:rsidRPr="009533A1">
        <w:rPr>
          <w:szCs w:val="28"/>
        </w:rPr>
        <w:t xml:space="preserve"> to the Applicants for comments</w:t>
      </w:r>
      <w:r w:rsidR="00F4501B" w:rsidRPr="009533A1">
        <w:rPr>
          <w:szCs w:val="28"/>
        </w:rPr>
        <w:t xml:space="preserve"> </w:t>
      </w:r>
      <w:r w:rsidR="00F64C77" w:rsidRPr="009533A1">
        <w:rPr>
          <w:szCs w:val="28"/>
        </w:rPr>
        <w:t>o</w:t>
      </w:r>
      <w:r w:rsidR="00F4501B" w:rsidRPr="009533A1">
        <w:rPr>
          <w:szCs w:val="28"/>
        </w:rPr>
        <w:t>n 1 February 2023 and 4 August 2023 respectively.</w:t>
      </w:r>
    </w:p>
    <w:p w14:paraId="60569C0C" w14:textId="079B7CF1" w:rsidR="00116407" w:rsidRPr="006F1933" w:rsidRDefault="00116407" w:rsidP="006F1933">
      <w:pPr>
        <w:pStyle w:val="Final"/>
        <w:spacing w:after="0"/>
      </w:pPr>
      <w:r w:rsidRPr="009533A1">
        <w:rPr>
          <w:szCs w:val="28"/>
        </w:rPr>
        <w:t xml:space="preserve">On 27 September 2023, </w:t>
      </w:r>
      <w:r w:rsidR="008D2E23" w:rsidRPr="009533A1">
        <w:rPr>
          <w:szCs w:val="28"/>
        </w:rPr>
        <w:t>the Applicants</w:t>
      </w:r>
      <w:r w:rsidR="005C1AE1">
        <w:rPr>
          <w:szCs w:val="28"/>
        </w:rPr>
        <w:t xml:space="preserve"> </w:t>
      </w:r>
      <w:r w:rsidRPr="009533A1">
        <w:rPr>
          <w:szCs w:val="28"/>
        </w:rPr>
        <w:t>through their solicitors</w:t>
      </w:r>
      <w:r w:rsidR="000E6695">
        <w:rPr>
          <w:szCs w:val="28"/>
        </w:rPr>
        <w:t>,</w:t>
      </w:r>
      <w:r w:rsidRPr="009533A1">
        <w:rPr>
          <w:szCs w:val="28"/>
        </w:rPr>
        <w:t xml:space="preserve"> Messrs Munros (“</w:t>
      </w:r>
      <w:r w:rsidRPr="009533A1">
        <w:rPr>
          <w:b/>
          <w:bCs/>
          <w:szCs w:val="28"/>
        </w:rPr>
        <w:t>Munros</w:t>
      </w:r>
      <w:r w:rsidRPr="009533A1">
        <w:rPr>
          <w:szCs w:val="28"/>
        </w:rPr>
        <w:t xml:space="preserve">”), </w:t>
      </w:r>
      <w:r w:rsidR="00682A44">
        <w:rPr>
          <w:szCs w:val="28"/>
        </w:rPr>
        <w:t>provided</w:t>
      </w:r>
      <w:r w:rsidRPr="009533A1">
        <w:rPr>
          <w:szCs w:val="28"/>
        </w:rPr>
        <w:t xml:space="preserve"> written representations to the </w:t>
      </w:r>
      <w:r w:rsidR="000E24A1" w:rsidRPr="009533A1">
        <w:rPr>
          <w:szCs w:val="28"/>
        </w:rPr>
        <w:t>Council</w:t>
      </w:r>
      <w:r w:rsidRPr="009533A1">
        <w:rPr>
          <w:szCs w:val="28"/>
        </w:rPr>
        <w:t xml:space="preserve"> in respect of the</w:t>
      </w:r>
      <w:r w:rsidR="002A5CF8" w:rsidRPr="009533A1">
        <w:rPr>
          <w:szCs w:val="28"/>
        </w:rPr>
        <w:t xml:space="preserve"> first</w:t>
      </w:r>
      <w:r w:rsidRPr="009533A1">
        <w:rPr>
          <w:szCs w:val="28"/>
        </w:rPr>
        <w:t xml:space="preserve"> draft investigation report. </w:t>
      </w:r>
      <w:r w:rsidR="005B3922" w:rsidRPr="009533A1">
        <w:rPr>
          <w:szCs w:val="28"/>
        </w:rPr>
        <w:t>It was</w:t>
      </w:r>
      <w:r w:rsidRPr="009533A1">
        <w:rPr>
          <w:szCs w:val="28"/>
        </w:rPr>
        <w:t xml:space="preserve"> a</w:t>
      </w:r>
      <w:r w:rsidR="00D569A4">
        <w:rPr>
          <w:szCs w:val="28"/>
        </w:rPr>
        <w:t>sserted</w:t>
      </w:r>
      <w:r w:rsidRPr="009533A1">
        <w:rPr>
          <w:szCs w:val="28"/>
        </w:rPr>
        <w:t xml:space="preserve"> that:</w:t>
      </w:r>
    </w:p>
    <w:p w14:paraId="7314D1D0" w14:textId="55245FB3" w:rsidR="006F1933" w:rsidRDefault="006F1933" w:rsidP="006F1933">
      <w:pPr>
        <w:pStyle w:val="1Quotation"/>
        <w:rPr>
          <w:i/>
          <w:iCs/>
          <w:szCs w:val="28"/>
        </w:rPr>
      </w:pPr>
      <w:r>
        <w:t>“</w:t>
      </w:r>
      <w:r w:rsidRPr="009533A1">
        <w:rPr>
          <w:i/>
          <w:iCs/>
          <w:szCs w:val="28"/>
        </w:rPr>
        <w:t xml:space="preserve">As a matter of principle all these companies are SME’s and have had long relationships with Mr. Chiang and the Firm and do not require the kind of monitoring that a publicly listed company would need, or a special company such as </w:t>
      </w:r>
      <w:proofErr w:type="spellStart"/>
      <w:r w:rsidRPr="009533A1">
        <w:rPr>
          <w:i/>
          <w:iCs/>
          <w:szCs w:val="28"/>
        </w:rPr>
        <w:t>Citibus</w:t>
      </w:r>
      <w:proofErr w:type="spellEnd"/>
      <w:r w:rsidRPr="009533A1">
        <w:rPr>
          <w:i/>
          <w:iCs/>
          <w:szCs w:val="28"/>
        </w:rPr>
        <w:t xml:space="preserve"> (which is subject to a Scheme of Control) or Ocean Park?</w:t>
      </w:r>
    </w:p>
    <w:p w14:paraId="6F783183" w14:textId="4CA34A96" w:rsidR="006F1933" w:rsidRDefault="006F1933" w:rsidP="006F1933">
      <w:pPr>
        <w:pStyle w:val="1Quotation"/>
        <w:rPr>
          <w:i/>
          <w:iCs/>
          <w:szCs w:val="28"/>
        </w:rPr>
      </w:pPr>
      <w:r>
        <w:rPr>
          <w:i/>
          <w:iCs/>
          <w:szCs w:val="28"/>
        </w:rPr>
        <w:t>…</w:t>
      </w:r>
    </w:p>
    <w:p w14:paraId="2F7144B8" w14:textId="2DDDF052" w:rsidR="006F1933" w:rsidRDefault="006F1933" w:rsidP="006F1933">
      <w:pPr>
        <w:pStyle w:val="1Quotation"/>
        <w:rPr>
          <w:i/>
          <w:iCs/>
          <w:szCs w:val="28"/>
        </w:rPr>
      </w:pPr>
      <w:r w:rsidRPr="009533A1">
        <w:rPr>
          <w:i/>
          <w:iCs/>
          <w:szCs w:val="28"/>
        </w:rPr>
        <w:t>There is no allegation that material prejudice was caused by the alleged offence under Sections 140(2) of the Companies Ordinance Cap 32 (the old Ordinance) and Section 393(2) of the new Companies Ordinance Cap 622 (which became law in 2016). Nor was actual harm caused to these companies or their shareholders, in that as auditor, he ought to have brought to the attention of either, material irregularities.</w:t>
      </w:r>
    </w:p>
    <w:p w14:paraId="365940C0" w14:textId="2A0D79AB" w:rsidR="006F1933" w:rsidRDefault="006F1933" w:rsidP="006F1933">
      <w:pPr>
        <w:pStyle w:val="1Quotation"/>
        <w:rPr>
          <w:i/>
          <w:iCs/>
          <w:szCs w:val="28"/>
        </w:rPr>
      </w:pPr>
      <w:r>
        <w:rPr>
          <w:i/>
          <w:iCs/>
          <w:szCs w:val="28"/>
        </w:rPr>
        <w:t>…</w:t>
      </w:r>
    </w:p>
    <w:p w14:paraId="62015F86" w14:textId="76D60A4A" w:rsidR="006F1933" w:rsidRDefault="006F1933" w:rsidP="006F1933">
      <w:pPr>
        <w:pStyle w:val="1Quotation"/>
        <w:rPr>
          <w:i/>
          <w:iCs/>
          <w:szCs w:val="28"/>
        </w:rPr>
      </w:pPr>
      <w:proofErr w:type="gramStart"/>
      <w:r w:rsidRPr="009533A1">
        <w:rPr>
          <w:i/>
          <w:iCs/>
          <w:szCs w:val="28"/>
        </w:rPr>
        <w:t>So</w:t>
      </w:r>
      <w:proofErr w:type="gramEnd"/>
      <w:r w:rsidRPr="009533A1">
        <w:rPr>
          <w:i/>
          <w:iCs/>
          <w:szCs w:val="28"/>
        </w:rPr>
        <w:t xml:space="preserve"> in essence we are dealing here with technical breaches of both Sections which Mr. Chiang and the Firm ought to have become aware of, when dealing with their client portfolio of SMEs.</w:t>
      </w:r>
    </w:p>
    <w:p w14:paraId="0C55A9A7" w14:textId="133A5264" w:rsidR="006F1933" w:rsidRDefault="006F1933" w:rsidP="006F1933">
      <w:pPr>
        <w:pStyle w:val="1Quotation"/>
        <w:rPr>
          <w:i/>
          <w:iCs/>
          <w:szCs w:val="28"/>
        </w:rPr>
      </w:pPr>
      <w:r>
        <w:rPr>
          <w:i/>
          <w:iCs/>
          <w:szCs w:val="28"/>
        </w:rPr>
        <w:t>…</w:t>
      </w:r>
    </w:p>
    <w:p w14:paraId="3F77856B" w14:textId="0DD52E37" w:rsidR="006F1933" w:rsidRDefault="006F1933" w:rsidP="006F1933">
      <w:pPr>
        <w:pStyle w:val="1Quotation"/>
        <w:rPr>
          <w:i/>
          <w:iCs/>
          <w:szCs w:val="28"/>
        </w:rPr>
      </w:pPr>
      <w:r w:rsidRPr="009533A1">
        <w:rPr>
          <w:i/>
          <w:iCs/>
          <w:szCs w:val="28"/>
        </w:rPr>
        <w:t xml:space="preserve">Mr. Chiang and the Firm are just a small firm of accountants with 4 or 5 staff servicing SMEs and should not be ascribed with the same knowledge and depth of accountancy law as it applies to their practices, as say PWC or </w:t>
      </w:r>
      <w:proofErr w:type="spellStart"/>
      <w:r w:rsidRPr="009533A1">
        <w:rPr>
          <w:i/>
          <w:iCs/>
          <w:szCs w:val="28"/>
        </w:rPr>
        <w:t>Deloittes</w:t>
      </w:r>
      <w:proofErr w:type="spellEnd"/>
      <w:r w:rsidRPr="009533A1">
        <w:rPr>
          <w:i/>
          <w:iCs/>
          <w:szCs w:val="28"/>
        </w:rPr>
        <w:t>. Any period of suspension will have a devastating effect as he is the sole practitioner.</w:t>
      </w:r>
    </w:p>
    <w:p w14:paraId="465AADE6" w14:textId="37A0AAF8" w:rsidR="006F1933" w:rsidRDefault="006F1933" w:rsidP="006F1933">
      <w:pPr>
        <w:pStyle w:val="1Quotation"/>
        <w:rPr>
          <w:i/>
          <w:iCs/>
          <w:szCs w:val="28"/>
        </w:rPr>
      </w:pPr>
      <w:r>
        <w:rPr>
          <w:i/>
          <w:iCs/>
          <w:szCs w:val="28"/>
        </w:rPr>
        <w:t>…</w:t>
      </w:r>
    </w:p>
    <w:p w14:paraId="29CBB274" w14:textId="6BA14CAB" w:rsidR="006F1933" w:rsidRPr="009533A1" w:rsidRDefault="006F1933" w:rsidP="006F1933">
      <w:pPr>
        <w:pStyle w:val="1Quotation"/>
      </w:pPr>
      <w:r w:rsidRPr="009533A1">
        <w:rPr>
          <w:i/>
          <w:iCs/>
          <w:szCs w:val="28"/>
        </w:rPr>
        <w:t xml:space="preserve">None of these companies have in fact paid audit fees for the period and certainly since 2016 during which period Mr. Chiang has caused the office staff to check. So here we are dealing with doing </w:t>
      </w:r>
      <w:proofErr w:type="spellStart"/>
      <w:r w:rsidRPr="009533A1">
        <w:rPr>
          <w:i/>
          <w:iCs/>
          <w:szCs w:val="28"/>
        </w:rPr>
        <w:t>favours</w:t>
      </w:r>
      <w:proofErr w:type="spellEnd"/>
      <w:r w:rsidRPr="009533A1">
        <w:rPr>
          <w:i/>
          <w:iCs/>
          <w:szCs w:val="28"/>
        </w:rPr>
        <w:t xml:space="preserve"> to family and friends has caused Mr. Chiang and the Firm apparently dire consequence.</w:t>
      </w:r>
      <w:r w:rsidRPr="006F1933">
        <w:rPr>
          <w:iCs/>
          <w:szCs w:val="28"/>
        </w:rPr>
        <w:t>”</w:t>
      </w:r>
    </w:p>
    <w:p w14:paraId="2E9A111F" w14:textId="77777777" w:rsidR="00116407" w:rsidRPr="009533A1" w:rsidRDefault="00116407" w:rsidP="00116407">
      <w:pPr>
        <w:spacing w:line="360" w:lineRule="auto"/>
        <w:rPr>
          <w:szCs w:val="28"/>
        </w:rPr>
      </w:pPr>
    </w:p>
    <w:p w14:paraId="1CE593A8" w14:textId="77777777" w:rsidR="009D12A7" w:rsidRPr="009533A1" w:rsidRDefault="00116407" w:rsidP="009D12A7">
      <w:pPr>
        <w:pStyle w:val="Final"/>
        <w:rPr>
          <w:szCs w:val="28"/>
        </w:rPr>
      </w:pPr>
      <w:r w:rsidRPr="009533A1">
        <w:rPr>
          <w:szCs w:val="28"/>
        </w:rPr>
        <w:t xml:space="preserve">On 19 December 2023, the </w:t>
      </w:r>
      <w:r w:rsidR="00164EFF" w:rsidRPr="009533A1">
        <w:rPr>
          <w:szCs w:val="28"/>
        </w:rPr>
        <w:t>Council</w:t>
      </w:r>
      <w:r w:rsidRPr="009533A1">
        <w:rPr>
          <w:szCs w:val="28"/>
        </w:rPr>
        <w:t xml:space="preserve"> issued Notices of Proposed Disciplinary Action (“</w:t>
      </w:r>
      <w:r w:rsidRPr="009533A1">
        <w:rPr>
          <w:b/>
          <w:bCs/>
          <w:szCs w:val="28"/>
        </w:rPr>
        <w:t>NPDAs</w:t>
      </w:r>
      <w:r w:rsidRPr="009533A1">
        <w:rPr>
          <w:szCs w:val="28"/>
        </w:rPr>
        <w:t xml:space="preserve">”) to </w:t>
      </w:r>
      <w:r w:rsidR="006D7236" w:rsidRPr="009533A1">
        <w:rPr>
          <w:szCs w:val="28"/>
        </w:rPr>
        <w:t>the Applicants</w:t>
      </w:r>
      <w:r w:rsidRPr="009533A1">
        <w:rPr>
          <w:szCs w:val="28"/>
        </w:rPr>
        <w:t>.</w:t>
      </w:r>
    </w:p>
    <w:p w14:paraId="29DABF0F" w14:textId="098DECDB" w:rsidR="0040178F" w:rsidRPr="009533A1" w:rsidRDefault="00116407" w:rsidP="0040178F">
      <w:pPr>
        <w:pStyle w:val="Final"/>
        <w:rPr>
          <w:szCs w:val="28"/>
        </w:rPr>
      </w:pPr>
      <w:r w:rsidRPr="009533A1">
        <w:rPr>
          <w:szCs w:val="28"/>
        </w:rPr>
        <w:t xml:space="preserve">On 25 January 2024, Munros </w:t>
      </w:r>
      <w:r w:rsidR="00D569A4">
        <w:rPr>
          <w:szCs w:val="28"/>
        </w:rPr>
        <w:t xml:space="preserve">provided </w:t>
      </w:r>
      <w:r w:rsidRPr="009533A1">
        <w:rPr>
          <w:szCs w:val="28"/>
        </w:rPr>
        <w:t xml:space="preserve">further written representations to the </w:t>
      </w:r>
      <w:r w:rsidR="006D7236" w:rsidRPr="009533A1">
        <w:rPr>
          <w:szCs w:val="28"/>
        </w:rPr>
        <w:t>Council</w:t>
      </w:r>
      <w:r w:rsidRPr="009533A1">
        <w:rPr>
          <w:szCs w:val="28"/>
        </w:rPr>
        <w:t xml:space="preserve"> on behalf of </w:t>
      </w:r>
      <w:r w:rsidR="009D12A7" w:rsidRPr="009533A1">
        <w:rPr>
          <w:szCs w:val="28"/>
        </w:rPr>
        <w:t>the Applicants</w:t>
      </w:r>
      <w:r w:rsidRPr="009533A1">
        <w:rPr>
          <w:szCs w:val="28"/>
        </w:rPr>
        <w:t xml:space="preserve">. </w:t>
      </w:r>
      <w:r w:rsidR="00B86DDF" w:rsidRPr="009533A1">
        <w:rPr>
          <w:szCs w:val="28"/>
        </w:rPr>
        <w:t xml:space="preserve"> </w:t>
      </w:r>
      <w:r w:rsidRPr="009533A1">
        <w:rPr>
          <w:szCs w:val="28"/>
        </w:rPr>
        <w:t xml:space="preserve">The </w:t>
      </w:r>
      <w:r w:rsidR="003268C1">
        <w:rPr>
          <w:szCs w:val="28"/>
        </w:rPr>
        <w:t>R</w:t>
      </w:r>
      <w:r w:rsidRPr="009533A1">
        <w:rPr>
          <w:szCs w:val="28"/>
        </w:rPr>
        <w:t>epresentations did not dispute any of the allegations</w:t>
      </w:r>
      <w:r w:rsidR="00B51E16" w:rsidRPr="009533A1">
        <w:rPr>
          <w:szCs w:val="28"/>
        </w:rPr>
        <w:t xml:space="preserve"> in the NPDAs</w:t>
      </w:r>
      <w:r w:rsidR="005D41EB" w:rsidRPr="009533A1">
        <w:rPr>
          <w:szCs w:val="28"/>
        </w:rPr>
        <w:t xml:space="preserve">, although they </w:t>
      </w:r>
      <w:r w:rsidRPr="009533A1">
        <w:rPr>
          <w:szCs w:val="28"/>
        </w:rPr>
        <w:t>sought to argue that the correct approach towards sanction should be by reference to the “</w:t>
      </w:r>
      <w:r w:rsidRPr="009533A1">
        <w:rPr>
          <w:i/>
          <w:iCs/>
          <w:szCs w:val="28"/>
        </w:rPr>
        <w:t>Guideline to Disciplinary Committee for Determining Disciplinary Order</w:t>
      </w:r>
      <w:r w:rsidRPr="009533A1">
        <w:rPr>
          <w:szCs w:val="28"/>
        </w:rPr>
        <w:t>” pub</w:t>
      </w:r>
      <w:r w:rsidR="00DF076F">
        <w:rPr>
          <w:szCs w:val="28"/>
        </w:rPr>
        <w:t>lished by the HKICPA in October </w:t>
      </w:r>
      <w:r w:rsidRPr="009533A1">
        <w:rPr>
          <w:szCs w:val="28"/>
        </w:rPr>
        <w:t>2017 (“</w:t>
      </w:r>
      <w:r w:rsidRPr="009533A1">
        <w:rPr>
          <w:b/>
          <w:bCs/>
          <w:szCs w:val="28"/>
        </w:rPr>
        <w:t>2017 Guideline</w:t>
      </w:r>
      <w:r w:rsidRPr="009533A1">
        <w:rPr>
          <w:szCs w:val="28"/>
        </w:rPr>
        <w:t>”).</w:t>
      </w:r>
    </w:p>
    <w:p w14:paraId="2E72E628" w14:textId="6B5F3B71" w:rsidR="0073517F" w:rsidRPr="00C254BE" w:rsidRDefault="0073517F" w:rsidP="00C254BE">
      <w:pPr>
        <w:pStyle w:val="H1"/>
        <w:rPr>
          <w:u w:val="single"/>
        </w:rPr>
      </w:pPr>
      <w:r w:rsidRPr="00C254BE">
        <w:rPr>
          <w:u w:val="single"/>
        </w:rPr>
        <w:t>Applicable Professional Standards</w:t>
      </w:r>
    </w:p>
    <w:p w14:paraId="4845B612" w14:textId="2347F92B" w:rsidR="001360DF" w:rsidRPr="009533A1" w:rsidRDefault="0093022B" w:rsidP="001360DF">
      <w:pPr>
        <w:pStyle w:val="Final"/>
        <w:rPr>
          <w:szCs w:val="28"/>
        </w:rPr>
      </w:pPr>
      <w:r w:rsidRPr="009533A1">
        <w:rPr>
          <w:szCs w:val="28"/>
        </w:rPr>
        <w:t xml:space="preserve">On 18 June 2024, the Council issued the </w:t>
      </w:r>
      <w:r w:rsidR="003D1B5B" w:rsidRPr="009533A1">
        <w:rPr>
          <w:szCs w:val="28"/>
        </w:rPr>
        <w:t>two</w:t>
      </w:r>
      <w:r w:rsidRPr="009533A1">
        <w:rPr>
          <w:szCs w:val="28"/>
        </w:rPr>
        <w:t xml:space="preserve"> </w:t>
      </w:r>
      <w:r w:rsidR="003034FD" w:rsidRPr="009533A1">
        <w:rPr>
          <w:szCs w:val="28"/>
        </w:rPr>
        <w:t>D</w:t>
      </w:r>
      <w:r w:rsidRPr="009533A1">
        <w:rPr>
          <w:szCs w:val="28"/>
        </w:rPr>
        <w:t>ecisions to the Applicants sanctioning them for professional irregularities and misconduct.</w:t>
      </w:r>
    </w:p>
    <w:p w14:paraId="3F866E4E" w14:textId="6D080203" w:rsidR="00116407" w:rsidRPr="009533A1" w:rsidRDefault="00116407" w:rsidP="00A67EE1">
      <w:pPr>
        <w:pStyle w:val="Final"/>
        <w:spacing w:after="0"/>
        <w:rPr>
          <w:szCs w:val="28"/>
        </w:rPr>
      </w:pPr>
      <w:r w:rsidRPr="009533A1">
        <w:rPr>
          <w:szCs w:val="28"/>
        </w:rPr>
        <w:t xml:space="preserve">Based on the Statement of Agreed Facts, the </w:t>
      </w:r>
      <w:r w:rsidR="00AA0B3E" w:rsidRPr="009533A1">
        <w:rPr>
          <w:szCs w:val="28"/>
        </w:rPr>
        <w:t>Council</w:t>
      </w:r>
      <w:r w:rsidRPr="009533A1">
        <w:rPr>
          <w:szCs w:val="28"/>
        </w:rPr>
        <w:t xml:space="preserve"> found and the Applicants accepted that they had failed to observe, maintain or otherwise apply the following professional standards constituting professional irregularities under </w:t>
      </w:r>
      <w:r w:rsidRPr="009533A1">
        <w:rPr>
          <w:i/>
          <w:iCs/>
          <w:szCs w:val="28"/>
        </w:rPr>
        <w:t>section 3B(1)(c)</w:t>
      </w:r>
      <w:r w:rsidRPr="009533A1">
        <w:rPr>
          <w:szCs w:val="28"/>
        </w:rPr>
        <w:t xml:space="preserve"> of the </w:t>
      </w:r>
      <w:r w:rsidRPr="009533A1">
        <w:rPr>
          <w:i/>
          <w:iCs/>
          <w:szCs w:val="28"/>
        </w:rPr>
        <w:t>Ordinance</w:t>
      </w:r>
      <w:r w:rsidRPr="009533A1">
        <w:rPr>
          <w:szCs w:val="28"/>
        </w:rPr>
        <w:t>:</w:t>
      </w:r>
    </w:p>
    <w:p w14:paraId="23427C35" w14:textId="1C385D62" w:rsidR="00116407" w:rsidRDefault="00C254BE" w:rsidP="00C254BE">
      <w:pPr>
        <w:pStyle w:val="HC-Hanging"/>
        <w:ind w:left="1440"/>
      </w:pPr>
      <w:r w:rsidRPr="009533A1">
        <w:t>Paragraph 2 of the Statement section and paragraphs 3, 12, 13 and 15 of the Guidelines section of Statement 1.203, i.e. Professional Ethics – Integrity, Objectivity and Independence of the Members’ Handbook of the Hong Kong Society of Accountants (now the HKICPA);</w:t>
      </w:r>
    </w:p>
    <w:p w14:paraId="39633F2F" w14:textId="0951F453" w:rsidR="00C254BE" w:rsidRDefault="00C254BE" w:rsidP="00C254BE">
      <w:pPr>
        <w:pStyle w:val="HC-Hanging"/>
        <w:ind w:left="1440"/>
      </w:pPr>
      <w:r w:rsidRPr="009533A1">
        <w:t>Paragraph 4 of Statement 1.203A, i.e. Independence for Assurance Engagements of the Members’ Handbook of the HKICPA;</w:t>
      </w:r>
    </w:p>
    <w:p w14:paraId="2816CE86" w14:textId="459A74E0" w:rsidR="00C254BE" w:rsidRDefault="00C254BE" w:rsidP="00C254BE">
      <w:pPr>
        <w:pStyle w:val="HC-Hanging"/>
        <w:ind w:left="1440"/>
      </w:pPr>
      <w:r w:rsidRPr="009533A1">
        <w:t>Paragraph 3 of Statement 1.303, i.e. General Guidance – Restrictions on Appointments as Secretaries and Directors of Audit Clients of the Members’ Handbook of the HKICPA;</w:t>
      </w:r>
    </w:p>
    <w:p w14:paraId="51829F8C" w14:textId="2AEAFB98" w:rsidR="00C254BE" w:rsidRDefault="00C254BE" w:rsidP="00C254BE">
      <w:pPr>
        <w:pStyle w:val="HC-Hanging"/>
        <w:ind w:left="1440"/>
      </w:pPr>
      <w:r w:rsidRPr="009533A1">
        <w:t>The following paragraphs of the COE applicable at the relevant times:</w:t>
      </w:r>
    </w:p>
    <w:p w14:paraId="13C2D0CF" w14:textId="7AF6B5E1" w:rsidR="00C254BE" w:rsidRDefault="00C254BE" w:rsidP="00C254BE">
      <w:pPr>
        <w:pStyle w:val="HC-Hanging"/>
        <w:numPr>
          <w:ilvl w:val="0"/>
          <w:numId w:val="0"/>
        </w:numPr>
        <w:ind w:left="2160" w:hanging="720"/>
      </w:pPr>
      <w:r>
        <w:t>(a)</w:t>
      </w:r>
      <w:r>
        <w:tab/>
      </w:r>
      <w:r w:rsidRPr="009533A1">
        <w:t>Paragraphs 290.106, 290.108, 290.136, 290.138, 290.147 and 290.15</w:t>
      </w:r>
      <w:r w:rsidR="008A2AD2">
        <w:t>1 of the COE issued in December </w:t>
      </w:r>
      <w:r w:rsidR="00EC5C20">
        <w:t>2005 and effective since 30 </w:t>
      </w:r>
      <w:r w:rsidRPr="009533A1">
        <w:t>June</w:t>
      </w:r>
      <w:r w:rsidR="00EC5C20">
        <w:t> </w:t>
      </w:r>
      <w:r w:rsidRPr="009533A1">
        <w:t>2006;</w:t>
      </w:r>
    </w:p>
    <w:p w14:paraId="1FACE165" w14:textId="22E4149F" w:rsidR="00C254BE" w:rsidRDefault="00C254BE" w:rsidP="00C254BE">
      <w:pPr>
        <w:pStyle w:val="HC-Hanging"/>
        <w:numPr>
          <w:ilvl w:val="0"/>
          <w:numId w:val="0"/>
        </w:numPr>
        <w:ind w:left="2160" w:hanging="720"/>
      </w:pPr>
      <w:r>
        <w:t>(b)</w:t>
      </w:r>
      <w:r>
        <w:tab/>
      </w:r>
      <w:r w:rsidRPr="009533A1">
        <w:t>Paragraphs 290.104, 290.105, 290.128, 290.130, 290.146</w:t>
      </w:r>
      <w:r>
        <w:t xml:space="preserve"> and</w:t>
      </w:r>
      <w:r w:rsidRPr="009533A1">
        <w:t xml:space="preserve"> 290.148 of the COE re</w:t>
      </w:r>
      <w:r w:rsidR="00A67EE1">
        <w:t>vised in June </w:t>
      </w:r>
      <w:r w:rsidRPr="009533A1">
        <w:t>2010 and effective since 1 January 2011;</w:t>
      </w:r>
    </w:p>
    <w:p w14:paraId="152F9811" w14:textId="46E800E6" w:rsidR="00C254BE" w:rsidRDefault="00C254BE" w:rsidP="00C254BE">
      <w:pPr>
        <w:pStyle w:val="HC-Hanging"/>
        <w:numPr>
          <w:ilvl w:val="0"/>
          <w:numId w:val="0"/>
        </w:numPr>
        <w:ind w:left="2160" w:hanging="720"/>
      </w:pPr>
      <w:r>
        <w:t>(c)</w:t>
      </w:r>
      <w:r>
        <w:tab/>
      </w:r>
      <w:r w:rsidRPr="009533A1">
        <w:t>Paragraphs R510.4, 510.10 A5 to 510.10 A8, R521.5, 521.6 A1 to 521.6</w:t>
      </w:r>
      <w:r w:rsidR="00450342">
        <w:t xml:space="preserve"> A4, R523.3 and R523.4, Chapter </w:t>
      </w:r>
      <w:r w:rsidRPr="009533A1">
        <w:t>A of the COE issued in No</w:t>
      </w:r>
      <w:r w:rsidR="00450342">
        <w:t>vember 2018, effective since 15 </w:t>
      </w:r>
      <w:r w:rsidRPr="009533A1">
        <w:t>June</w:t>
      </w:r>
      <w:r w:rsidR="00450342">
        <w:t> </w:t>
      </w:r>
      <w:r w:rsidRPr="009533A1">
        <w:t>2019 and revised in July</w:t>
      </w:r>
      <w:r w:rsidR="00450342">
        <w:t> </w:t>
      </w:r>
      <w:r w:rsidRPr="009533A1">
        <w:t>2020;</w:t>
      </w:r>
    </w:p>
    <w:p w14:paraId="56EC7A3F" w14:textId="7CC0D18F" w:rsidR="00C254BE" w:rsidRDefault="00C254BE" w:rsidP="00C254BE">
      <w:pPr>
        <w:pStyle w:val="HC-Hanging"/>
        <w:numPr>
          <w:ilvl w:val="0"/>
          <w:numId w:val="0"/>
        </w:numPr>
        <w:tabs>
          <w:tab w:val="left" w:pos="720"/>
        </w:tabs>
        <w:ind w:left="1440" w:hanging="1440"/>
      </w:pPr>
      <w:r>
        <w:tab/>
        <w:t>(5)</w:t>
      </w:r>
      <w:r>
        <w:tab/>
      </w:r>
      <w:r w:rsidRPr="009533A1">
        <w:t xml:space="preserve">In respect of </w:t>
      </w:r>
      <w:proofErr w:type="spellStart"/>
      <w:r w:rsidRPr="009533A1">
        <w:t>Mr</w:t>
      </w:r>
      <w:proofErr w:type="spellEnd"/>
      <w:r w:rsidR="00450342">
        <w:t> </w:t>
      </w:r>
      <w:r w:rsidRPr="009533A1">
        <w:t>Chiang only, the following paragraphs of the Hong Kong Standard on Auditing 220 – Quality Control for Audits of Historical Financial Information (“</w:t>
      </w:r>
      <w:r w:rsidRPr="009533A1">
        <w:rPr>
          <w:b/>
          <w:bCs/>
        </w:rPr>
        <w:t>2005 HKSA 220</w:t>
      </w:r>
      <w:r w:rsidRPr="009533A1">
        <w:t>”) and the Hong Kong Standard on Auditing 220 – Quality Control for an Audit of Financial Statements (“</w:t>
      </w:r>
      <w:r w:rsidRPr="009533A1">
        <w:rPr>
          <w:b/>
          <w:bCs/>
        </w:rPr>
        <w:t>2009 HKSA 220</w:t>
      </w:r>
      <w:r w:rsidRPr="009533A1">
        <w:t>”) applicable at the relevant times:</w:t>
      </w:r>
    </w:p>
    <w:p w14:paraId="6F02BFF7" w14:textId="1D95615C" w:rsidR="00C254BE" w:rsidRDefault="00C254BE" w:rsidP="00C254BE">
      <w:pPr>
        <w:pStyle w:val="HC-Hanging"/>
        <w:numPr>
          <w:ilvl w:val="0"/>
          <w:numId w:val="0"/>
        </w:numPr>
        <w:tabs>
          <w:tab w:val="left" w:pos="720"/>
        </w:tabs>
        <w:ind w:left="1440" w:hanging="1440"/>
      </w:pPr>
      <w:r>
        <w:tab/>
      </w:r>
      <w:r>
        <w:tab/>
        <w:t>(a)</w:t>
      </w:r>
      <w:r>
        <w:tab/>
      </w:r>
      <w:r w:rsidRPr="009533A1">
        <w:t>Paragraphs 12 and 13 of the 2005 HKSA 220;</w:t>
      </w:r>
    </w:p>
    <w:p w14:paraId="06C4C07F" w14:textId="76397DC3" w:rsidR="00C254BE" w:rsidRDefault="00C254BE" w:rsidP="00C254BE">
      <w:pPr>
        <w:pStyle w:val="HC-Hanging"/>
        <w:numPr>
          <w:ilvl w:val="0"/>
          <w:numId w:val="0"/>
        </w:numPr>
        <w:tabs>
          <w:tab w:val="left" w:pos="720"/>
        </w:tabs>
        <w:ind w:left="1440" w:hanging="1440"/>
      </w:pPr>
      <w:r>
        <w:tab/>
      </w:r>
      <w:r>
        <w:tab/>
        <w:t>(b)</w:t>
      </w:r>
      <w:r>
        <w:tab/>
      </w:r>
      <w:r w:rsidRPr="009533A1">
        <w:t>Paragraphs 9 to 11 of the 2009 HKSA 220; and</w:t>
      </w:r>
    </w:p>
    <w:p w14:paraId="169A86C5" w14:textId="58529B1E" w:rsidR="00C254BE" w:rsidRDefault="00C254BE" w:rsidP="00C254BE">
      <w:pPr>
        <w:pStyle w:val="HC-Hanging"/>
        <w:numPr>
          <w:ilvl w:val="0"/>
          <w:numId w:val="0"/>
        </w:numPr>
        <w:tabs>
          <w:tab w:val="left" w:pos="720"/>
        </w:tabs>
        <w:ind w:left="1440" w:hanging="1440"/>
      </w:pPr>
      <w:r>
        <w:tab/>
        <w:t>(6)</w:t>
      </w:r>
      <w:r>
        <w:tab/>
      </w:r>
      <w:r w:rsidRPr="009533A1">
        <w:t>The following paragraphs of the Hong Kong Standard on Quality Control 1 – Quality Control for Firms that Perform Audits and Reviews of Financial Statements, and Other Assurance and Related Services Engagements (“</w:t>
      </w:r>
      <w:r w:rsidRPr="009533A1">
        <w:rPr>
          <w:b/>
          <w:bCs/>
        </w:rPr>
        <w:t>HKSQC 1</w:t>
      </w:r>
      <w:r w:rsidRPr="009533A1">
        <w:t>”):</w:t>
      </w:r>
    </w:p>
    <w:p w14:paraId="7415A663" w14:textId="0E50AF55" w:rsidR="00C254BE" w:rsidRDefault="00C254BE" w:rsidP="00C254BE">
      <w:pPr>
        <w:pStyle w:val="HC-Hanging"/>
        <w:numPr>
          <w:ilvl w:val="0"/>
          <w:numId w:val="0"/>
        </w:numPr>
        <w:tabs>
          <w:tab w:val="left" w:pos="720"/>
        </w:tabs>
        <w:ind w:left="2160" w:hanging="2160"/>
      </w:pPr>
      <w:r>
        <w:tab/>
      </w:r>
      <w:r>
        <w:tab/>
        <w:t>(a)</w:t>
      </w:r>
      <w:r>
        <w:tab/>
      </w:r>
      <w:r w:rsidRPr="009533A1">
        <w:t>Paragraphs 9, 18 to 20 and 23 of the 2005 HKSQC 1; and</w:t>
      </w:r>
    </w:p>
    <w:p w14:paraId="5205840A" w14:textId="5175FE48" w:rsidR="00116407" w:rsidRDefault="00C254BE" w:rsidP="00C254BE">
      <w:pPr>
        <w:pStyle w:val="HC-Hanging"/>
        <w:numPr>
          <w:ilvl w:val="0"/>
          <w:numId w:val="0"/>
        </w:numPr>
        <w:tabs>
          <w:tab w:val="left" w:pos="720"/>
        </w:tabs>
        <w:ind w:left="2160" w:hanging="2160"/>
      </w:pPr>
      <w:r>
        <w:tab/>
      </w:r>
      <w:r>
        <w:tab/>
        <w:t>(b)</w:t>
      </w:r>
      <w:r>
        <w:tab/>
      </w:r>
      <w:r w:rsidRPr="009533A1">
        <w:t>Paragraphs 13, 18, 21 to 24 of the 2009 HKSQC 1.</w:t>
      </w:r>
    </w:p>
    <w:p w14:paraId="36A8F1CA" w14:textId="77777777" w:rsidR="00C254BE" w:rsidRPr="00C254BE" w:rsidRDefault="00C254BE" w:rsidP="00C254BE">
      <w:pPr>
        <w:pStyle w:val="HC-Hanging"/>
        <w:numPr>
          <w:ilvl w:val="0"/>
          <w:numId w:val="0"/>
        </w:numPr>
        <w:tabs>
          <w:tab w:val="left" w:pos="720"/>
        </w:tabs>
        <w:ind w:left="2160" w:hanging="2160"/>
      </w:pPr>
    </w:p>
    <w:p w14:paraId="3CEB3E26" w14:textId="0ACF3094" w:rsidR="00055F1A" w:rsidRPr="009533A1" w:rsidRDefault="000E1F52" w:rsidP="003D1B5B">
      <w:pPr>
        <w:pStyle w:val="Final"/>
      </w:pPr>
      <w:r w:rsidRPr="009533A1">
        <w:t>By way of a Notice of Review dated 6</w:t>
      </w:r>
      <w:r w:rsidR="008B38C4">
        <w:rPr>
          <w:lang w:val="en-US"/>
        </w:rPr>
        <w:t> </w:t>
      </w:r>
      <w:r w:rsidRPr="009533A1">
        <w:t>August</w:t>
      </w:r>
      <w:r w:rsidR="008B38C4">
        <w:rPr>
          <w:lang w:val="en-US"/>
        </w:rPr>
        <w:t> </w:t>
      </w:r>
      <w:r w:rsidRPr="009533A1">
        <w:t>2024,</w:t>
      </w:r>
      <w:r w:rsidR="006B3F30" w:rsidRPr="009533A1">
        <w:t xml:space="preserve"> the </w:t>
      </w:r>
      <w:r w:rsidR="00AB588F" w:rsidRPr="009533A1">
        <w:t>Applicants applied for</w:t>
      </w:r>
      <w:r w:rsidR="005029DA">
        <w:t xml:space="preserve"> a</w:t>
      </w:r>
      <w:r w:rsidR="00AB588F" w:rsidRPr="009533A1">
        <w:t xml:space="preserve"> review of the </w:t>
      </w:r>
      <w:r w:rsidRPr="009533A1">
        <w:t>Council’s Decisions before the Tribunal</w:t>
      </w:r>
      <w:r w:rsidR="006B3F30" w:rsidRPr="009533A1">
        <w:t xml:space="preserve"> pursuant to </w:t>
      </w:r>
      <w:r w:rsidR="006B3F30" w:rsidRPr="003D1B5B">
        <w:rPr>
          <w:i/>
          <w:iCs/>
        </w:rPr>
        <w:t>section</w:t>
      </w:r>
      <w:r w:rsidR="008B38C4">
        <w:rPr>
          <w:i/>
          <w:iCs/>
          <w:lang w:val="en-US"/>
        </w:rPr>
        <w:t> </w:t>
      </w:r>
      <w:r w:rsidR="006B3F30" w:rsidRPr="003D1B5B">
        <w:rPr>
          <w:i/>
          <w:iCs/>
        </w:rPr>
        <w:t>37Q</w:t>
      </w:r>
      <w:r w:rsidR="006B3F30" w:rsidRPr="009533A1">
        <w:t xml:space="preserve"> of the </w:t>
      </w:r>
      <w:r w:rsidR="006B3F30" w:rsidRPr="003D1B5B">
        <w:rPr>
          <w:i/>
          <w:iCs/>
        </w:rPr>
        <w:t>Ordinance</w:t>
      </w:r>
      <w:r w:rsidR="006B3F30" w:rsidRPr="009533A1">
        <w:t>.</w:t>
      </w:r>
      <w:r w:rsidR="006171D1" w:rsidRPr="009533A1">
        <w:t xml:space="preserve"> </w:t>
      </w:r>
      <w:r w:rsidR="00301DE3" w:rsidRPr="009533A1">
        <w:t xml:space="preserve"> </w:t>
      </w:r>
      <w:r w:rsidR="006171D1" w:rsidRPr="009533A1">
        <w:t xml:space="preserve">The Tribunal </w:t>
      </w:r>
      <w:r w:rsidR="005046EF" w:rsidRPr="009533A1">
        <w:t xml:space="preserve">dismissed </w:t>
      </w:r>
      <w:r w:rsidR="006171D1" w:rsidRPr="009533A1">
        <w:t>the application in its Determination dated 21</w:t>
      </w:r>
      <w:r w:rsidR="008B38C4">
        <w:rPr>
          <w:lang w:val="en-US"/>
        </w:rPr>
        <w:t> </w:t>
      </w:r>
      <w:r w:rsidR="006171D1" w:rsidRPr="009533A1">
        <w:t>May</w:t>
      </w:r>
      <w:r w:rsidR="008B38C4">
        <w:rPr>
          <w:lang w:val="en-US"/>
        </w:rPr>
        <w:t> </w:t>
      </w:r>
      <w:r w:rsidR="006171D1" w:rsidRPr="009533A1">
        <w:t>2025.</w:t>
      </w:r>
      <w:r w:rsidR="001838D9" w:rsidRPr="009533A1">
        <w:t xml:space="preserve"> </w:t>
      </w:r>
      <w:r w:rsidR="00682EA1" w:rsidRPr="009533A1">
        <w:t xml:space="preserve"> </w:t>
      </w:r>
      <w:r w:rsidR="001838D9" w:rsidRPr="009533A1">
        <w:t>By way of a summons d</w:t>
      </w:r>
      <w:r w:rsidR="001318FE" w:rsidRPr="009533A1">
        <w:t>ated 20</w:t>
      </w:r>
      <w:r w:rsidR="008B38C4">
        <w:rPr>
          <w:lang w:val="en-US"/>
        </w:rPr>
        <w:t> </w:t>
      </w:r>
      <w:r w:rsidR="001318FE" w:rsidRPr="009533A1">
        <w:t>June</w:t>
      </w:r>
      <w:r w:rsidR="008B38C4">
        <w:rPr>
          <w:lang w:val="en-US"/>
        </w:rPr>
        <w:t> </w:t>
      </w:r>
      <w:r w:rsidR="001318FE" w:rsidRPr="009533A1">
        <w:t xml:space="preserve">2025, the Applicants applied for leave to appeal against the </w:t>
      </w:r>
      <w:r w:rsidR="008A1F32" w:rsidRPr="009533A1">
        <w:t xml:space="preserve">Tribunal’s </w:t>
      </w:r>
      <w:r w:rsidR="001318FE" w:rsidRPr="009533A1">
        <w:t xml:space="preserve">Determination </w:t>
      </w:r>
      <w:r w:rsidR="006555CE" w:rsidRPr="009533A1">
        <w:t>before</w:t>
      </w:r>
      <w:r w:rsidR="001318FE" w:rsidRPr="009533A1">
        <w:t xml:space="preserve"> this Court</w:t>
      </w:r>
      <w:r w:rsidR="00775F9E" w:rsidRPr="009533A1">
        <w:t xml:space="preserve"> pursuant to </w:t>
      </w:r>
      <w:r w:rsidR="00775F9E" w:rsidRPr="003D1B5B">
        <w:rPr>
          <w:i/>
          <w:iCs/>
        </w:rPr>
        <w:t>sec</w:t>
      </w:r>
      <w:r w:rsidR="00002D7D" w:rsidRPr="003D1B5B">
        <w:rPr>
          <w:i/>
          <w:iCs/>
        </w:rPr>
        <w:t>tion</w:t>
      </w:r>
      <w:r w:rsidR="008B38C4">
        <w:rPr>
          <w:i/>
          <w:iCs/>
          <w:lang w:val="en-US"/>
        </w:rPr>
        <w:t> </w:t>
      </w:r>
      <w:r w:rsidR="00002D7D" w:rsidRPr="003D1B5B">
        <w:rPr>
          <w:i/>
          <w:iCs/>
        </w:rPr>
        <w:t>37ZG</w:t>
      </w:r>
      <w:r w:rsidR="00002D7D" w:rsidRPr="009533A1">
        <w:t xml:space="preserve"> of the </w:t>
      </w:r>
      <w:r w:rsidR="00002D7D" w:rsidRPr="003D1B5B">
        <w:rPr>
          <w:i/>
          <w:iCs/>
        </w:rPr>
        <w:t>Ordinance</w:t>
      </w:r>
      <w:r w:rsidR="00002D7D" w:rsidRPr="009533A1">
        <w:t>.</w:t>
      </w:r>
    </w:p>
    <w:p w14:paraId="1670EC19" w14:textId="206807F2" w:rsidR="001E4384" w:rsidRPr="009533A1" w:rsidRDefault="001E4384" w:rsidP="001E4384">
      <w:pPr>
        <w:pStyle w:val="H1"/>
      </w:pPr>
      <w:r w:rsidRPr="009533A1">
        <w:rPr>
          <w:b/>
          <w:bCs/>
        </w:rPr>
        <w:t>Grounds of Appeal</w:t>
      </w:r>
    </w:p>
    <w:p w14:paraId="051E34A2" w14:textId="77777777" w:rsidR="00150197" w:rsidRPr="009533A1" w:rsidRDefault="001E4384" w:rsidP="00180B03">
      <w:pPr>
        <w:pStyle w:val="Final"/>
      </w:pPr>
      <w:r w:rsidRPr="009533A1">
        <w:t>The Applicants rely on five grounds of appeal, which can be summarised as follows.</w:t>
      </w:r>
    </w:p>
    <w:p w14:paraId="72D5CB25" w14:textId="77777777" w:rsidR="001E4384" w:rsidRPr="009533A1" w:rsidRDefault="001E4384" w:rsidP="001E4384">
      <w:pPr>
        <w:pStyle w:val="H1"/>
      </w:pPr>
      <w:r w:rsidRPr="009533A1">
        <w:rPr>
          <w:u w:val="single"/>
        </w:rPr>
        <w:t>Ground 1</w:t>
      </w:r>
    </w:p>
    <w:p w14:paraId="0EDF2F4C" w14:textId="762A90DF" w:rsidR="00150197" w:rsidRPr="009533A1" w:rsidRDefault="001E4384" w:rsidP="00180B03">
      <w:pPr>
        <w:pStyle w:val="Final"/>
      </w:pPr>
      <w:r w:rsidRPr="009533A1">
        <w:t>An error of law in refusing to apply established principles and methodology of sentencing.  The Applicants argue that the proceedings before the Tribunal (and necessarily it would seem to follow the Council) are “</w:t>
      </w:r>
      <w:r w:rsidRPr="003D1B5B">
        <w:rPr>
          <w:i/>
          <w:iCs/>
        </w:rPr>
        <w:t>suits at l</w:t>
      </w:r>
      <w:r w:rsidR="00BC0203" w:rsidRPr="003D1B5B">
        <w:rPr>
          <w:i/>
          <w:iCs/>
        </w:rPr>
        <w:t>aw</w:t>
      </w:r>
      <w:r w:rsidR="00BC0203" w:rsidRPr="009533A1">
        <w:t xml:space="preserve">” for the purposes of </w:t>
      </w:r>
      <w:r w:rsidR="00BC0203" w:rsidRPr="009533A1">
        <w:rPr>
          <w:i/>
        </w:rPr>
        <w:t>Article </w:t>
      </w:r>
      <w:r w:rsidRPr="009533A1">
        <w:rPr>
          <w:i/>
        </w:rPr>
        <w:t>10</w:t>
      </w:r>
      <w:r w:rsidRPr="009533A1">
        <w:t xml:space="preserve"> of the </w:t>
      </w:r>
      <w:r w:rsidR="003268C1" w:rsidRPr="003268C1">
        <w:rPr>
          <w:i/>
          <w:iCs/>
        </w:rPr>
        <w:t>Hong Kong</w:t>
      </w:r>
      <w:r w:rsidR="003268C1">
        <w:t xml:space="preserve"> </w:t>
      </w:r>
      <w:r w:rsidRPr="009533A1">
        <w:rPr>
          <w:i/>
        </w:rPr>
        <w:t>Bill of Rights</w:t>
      </w:r>
      <w:r w:rsidRPr="009533A1">
        <w:t xml:space="preserve"> and hence the Applicants had a fundamental right to fair </w:t>
      </w:r>
      <w:r w:rsidR="00BC0203" w:rsidRPr="009533A1">
        <w:t>proceedings (</w:t>
      </w:r>
      <w:r w:rsidR="00BC0203" w:rsidRPr="003D1B5B">
        <w:rPr>
          <w:i/>
          <w:iCs/>
        </w:rPr>
        <w:t>Article </w:t>
      </w:r>
      <w:r w:rsidRPr="003D1B5B">
        <w:rPr>
          <w:i/>
          <w:iCs/>
        </w:rPr>
        <w:t>6</w:t>
      </w:r>
      <w:r w:rsidRPr="009533A1">
        <w:t>).  The Council and the Tribunal can impose significant sanctions.  Consequently, the Applicants reason the Council and the Tribunal need to apply principles and a structured methodology so a</w:t>
      </w:r>
      <w:r w:rsidR="00BC0203" w:rsidRPr="009533A1">
        <w:t>s</w:t>
      </w:r>
      <w:r w:rsidRPr="009533A1">
        <w:t xml:space="preserve"> to achieve consistency and fairness in determining sanctions.  Notions of fairness and common sense oblige the Tribunal and the Council, and I quote from the Applicants’ Statement, “</w:t>
      </w:r>
      <w:r w:rsidRPr="009533A1">
        <w:rPr>
          <w:i/>
        </w:rPr>
        <w:t xml:space="preserve">to apply </w:t>
      </w:r>
      <w:r w:rsidR="00552519" w:rsidRPr="009533A1">
        <w:rPr>
          <w:i/>
        </w:rPr>
        <w:t xml:space="preserve">the </w:t>
      </w:r>
      <w:r w:rsidRPr="009533A1">
        <w:rPr>
          <w:i/>
        </w:rPr>
        <w:t xml:space="preserve">established </w:t>
      </w:r>
      <w:r w:rsidR="00BC0203" w:rsidRPr="009533A1">
        <w:rPr>
          <w:i/>
        </w:rPr>
        <w:t>principles</w:t>
      </w:r>
      <w:r w:rsidRPr="009533A1">
        <w:rPr>
          <w:i/>
        </w:rPr>
        <w:t xml:space="preserve"> and methodo</w:t>
      </w:r>
      <w:r w:rsidR="003D425D" w:rsidRPr="009533A1">
        <w:rPr>
          <w:i/>
        </w:rPr>
        <w:t>logy, involving (1) an avowed ‘starting point’</w:t>
      </w:r>
      <w:r w:rsidRPr="009533A1">
        <w:rPr>
          <w:i/>
        </w:rPr>
        <w:t>; (2) proper consideration to genuine mitigating factors; (3) arriving at a sanction, which is demonstrably proportionate and justified, a fortiori, in meting out a sanction of unprecedented severity</w:t>
      </w:r>
      <w:r w:rsidRPr="009533A1">
        <w:t>” as suspension.</w:t>
      </w:r>
    </w:p>
    <w:p w14:paraId="23263CD2" w14:textId="77777777" w:rsidR="001E4384" w:rsidRPr="009533A1" w:rsidRDefault="001E4384" w:rsidP="001E4384">
      <w:pPr>
        <w:pStyle w:val="H1"/>
      </w:pPr>
      <w:r w:rsidRPr="009533A1">
        <w:rPr>
          <w:u w:val="single"/>
        </w:rPr>
        <w:t>Ground 2</w:t>
      </w:r>
    </w:p>
    <w:p w14:paraId="0CF7FF56" w14:textId="15064088" w:rsidR="001E4384" w:rsidRPr="009533A1" w:rsidRDefault="001E4384" w:rsidP="00180B03">
      <w:pPr>
        <w:pStyle w:val="Final"/>
      </w:pPr>
      <w:r w:rsidRPr="009533A1">
        <w:t>Failing to identify a “starting point”.  By this the Applicants would appear to mean that the Tribunal has not identified a recognised category of seriousness, which in practice would mean one of the categories of misconduct described in Part 6 of the 2017 Guideline.  The Applicants also complain under this ground that the Tribunal has failed to explain the weight that has been given to the accepted mitigating factors.</w:t>
      </w:r>
    </w:p>
    <w:p w14:paraId="210B3ED1" w14:textId="77777777" w:rsidR="001E4384" w:rsidRPr="009533A1" w:rsidRDefault="001E4384" w:rsidP="001E4384">
      <w:pPr>
        <w:pStyle w:val="H1"/>
      </w:pPr>
      <w:r w:rsidRPr="009533A1">
        <w:rPr>
          <w:u w:val="single"/>
        </w:rPr>
        <w:t>Ground 3</w:t>
      </w:r>
    </w:p>
    <w:p w14:paraId="477590B9" w14:textId="35922502" w:rsidR="00150197" w:rsidRPr="003268C1" w:rsidRDefault="001E4384" w:rsidP="00180B03">
      <w:pPr>
        <w:pStyle w:val="Final"/>
      </w:pPr>
      <w:r w:rsidRPr="009533A1">
        <w:t>The Applicants had a legitimate expectation that the 2017 Guideline would continue to apply.  This expectation is said to arise and be justified by the indications in the Leg</w:t>
      </w:r>
      <w:r w:rsidR="00C20FC2">
        <w:t>C</w:t>
      </w:r>
      <w:r w:rsidRPr="009533A1">
        <w:t>o Brief for the introduction of the new regime that the change would be seamless and by virtue of the delay caused by the change, which they could reasonably expect</w:t>
      </w:r>
      <w:r w:rsidR="00DA017F">
        <w:t>,</w:t>
      </w:r>
      <w:r w:rsidRPr="009533A1">
        <w:t xml:space="preserve"> would not disadvantage </w:t>
      </w:r>
      <w:r w:rsidRPr="003268C1">
        <w:t xml:space="preserve">them.  </w:t>
      </w:r>
      <w:r w:rsidR="00D569A4" w:rsidRPr="003268C1">
        <w:t>It is not explained why the change did disadvantage the Applicants.</w:t>
      </w:r>
    </w:p>
    <w:p w14:paraId="043DD6E9" w14:textId="77777777" w:rsidR="001E4384" w:rsidRPr="009533A1" w:rsidRDefault="001E4384" w:rsidP="001E4384">
      <w:pPr>
        <w:pStyle w:val="H1"/>
      </w:pPr>
      <w:r w:rsidRPr="009533A1">
        <w:rPr>
          <w:u w:val="single"/>
        </w:rPr>
        <w:t>Ground 4</w:t>
      </w:r>
    </w:p>
    <w:p w14:paraId="536A69FB" w14:textId="42A28522" w:rsidR="001E4384" w:rsidRPr="009533A1" w:rsidRDefault="001E4384" w:rsidP="00180B03">
      <w:pPr>
        <w:pStyle w:val="Final"/>
      </w:pPr>
      <w:r w:rsidRPr="009533A1">
        <w:t>The Determination was incoherent in that the Tribunal having found that the evidence did not justify findings of “</w:t>
      </w:r>
      <w:r w:rsidRPr="003D1B5B">
        <w:rPr>
          <w:i/>
          <w:iCs/>
        </w:rPr>
        <w:t>deliberate</w:t>
      </w:r>
      <w:r w:rsidRPr="009533A1">
        <w:t>” or “</w:t>
      </w:r>
      <w:r w:rsidRPr="003D1B5B">
        <w:rPr>
          <w:i/>
          <w:iCs/>
        </w:rPr>
        <w:t>blatant disregard</w:t>
      </w:r>
      <w:r w:rsidRPr="009533A1">
        <w:t>” which had been found by the Council</w:t>
      </w:r>
      <w:r w:rsidR="00A178D1" w:rsidRPr="009533A1">
        <w:t>,</w:t>
      </w:r>
      <w:r w:rsidRPr="009533A1">
        <w:t xml:space="preserve"> fairness dictated that the Tribunal should have reduced the sanction</w:t>
      </w:r>
      <w:r w:rsidR="001E1FE9">
        <w:t>s</w:t>
      </w:r>
      <w:r w:rsidRPr="009533A1">
        <w:t>.</w:t>
      </w:r>
    </w:p>
    <w:p w14:paraId="3470AB02" w14:textId="77777777" w:rsidR="001E4384" w:rsidRPr="009533A1" w:rsidRDefault="001E4384" w:rsidP="001E4384">
      <w:pPr>
        <w:pStyle w:val="H1"/>
      </w:pPr>
      <w:r w:rsidRPr="009533A1">
        <w:rPr>
          <w:u w:val="single"/>
        </w:rPr>
        <w:t>Ground 5</w:t>
      </w:r>
    </w:p>
    <w:p w14:paraId="615D49FC" w14:textId="24AD2137" w:rsidR="001E4384" w:rsidRPr="009533A1" w:rsidRDefault="001E4384" w:rsidP="00180B03">
      <w:pPr>
        <w:pStyle w:val="Final"/>
      </w:pPr>
      <w:r w:rsidRPr="009533A1">
        <w:t>Although the sanctions imposed in previous cases are not binding on the Council or the Tribunal</w:t>
      </w:r>
      <w:r w:rsidR="003B0471">
        <w:t>,</w:t>
      </w:r>
      <w:r w:rsidRPr="009533A1">
        <w:t xml:space="preserve"> they should have been used as a reference point (a) particularly as no “</w:t>
      </w:r>
      <w:r w:rsidRPr="003D1B5B">
        <w:rPr>
          <w:i/>
          <w:iCs/>
        </w:rPr>
        <w:t>starting point and detailed reasons for treatment of mitigating factors</w:t>
      </w:r>
      <w:r w:rsidRPr="009533A1">
        <w:t>” were given and (b) the suspension orders are said by the Applicants to be of unprecedented severity.  Comparable cases involving audits of private companies have resulted in a fine and reprimand.</w:t>
      </w:r>
    </w:p>
    <w:p w14:paraId="52EC35B7" w14:textId="77777777" w:rsidR="001E4384" w:rsidRPr="009533A1" w:rsidRDefault="001E4384" w:rsidP="001E4384">
      <w:pPr>
        <w:pStyle w:val="H1"/>
      </w:pPr>
      <w:r w:rsidRPr="009533A1">
        <w:rPr>
          <w:b/>
          <w:bCs/>
        </w:rPr>
        <w:t>Principles governing applications for leave to appeal</w:t>
      </w:r>
    </w:p>
    <w:p w14:paraId="4AD5A045" w14:textId="77777777" w:rsidR="00150197" w:rsidRPr="009533A1" w:rsidRDefault="001E4384" w:rsidP="00180B03">
      <w:pPr>
        <w:pStyle w:val="Final"/>
      </w:pPr>
      <w:r w:rsidRPr="009533A1">
        <w:t>The Court will not interfere with the decision of a tribunal or other entity charged with determining and sanctioning professional misconduct unless either it is demonstrated that the tribunal has misdirected itself on a material point of law or the decision on the facts falls outside the range of decisions that a tribunal properly directing itself as to the material considerations would have reached</w:t>
      </w:r>
      <w:r w:rsidRPr="009533A1">
        <w:rPr>
          <w:rStyle w:val="FootnoteReference"/>
        </w:rPr>
        <w:footnoteReference w:id="3"/>
      </w:r>
      <w:r w:rsidRPr="009533A1">
        <w:t>.</w:t>
      </w:r>
    </w:p>
    <w:p w14:paraId="00725B66" w14:textId="179D7730" w:rsidR="001E4384" w:rsidRPr="009533A1" w:rsidRDefault="001E4384" w:rsidP="00180B03">
      <w:pPr>
        <w:pStyle w:val="Final"/>
      </w:pPr>
      <w:r w:rsidRPr="009533A1">
        <w:t xml:space="preserve">It is well established that the Court should not interfere with a sanction imposed by a professional body charged with determining and sanctioning professional misconduct unless the Court is </w:t>
      </w:r>
      <w:r w:rsidR="003D1B5B" w:rsidRPr="009533A1">
        <w:t>satisfied,</w:t>
      </w:r>
      <w:r w:rsidRPr="009533A1">
        <w:t xml:space="preserve"> that it was plainly wrong, excessive or disproportionate.  This reflects recognition by the Court that bodies empowered to determine professional misconduct are normally best placed to judge and sanction it</w:t>
      </w:r>
      <w:r w:rsidRPr="009533A1">
        <w:rPr>
          <w:rStyle w:val="FootnoteReference"/>
        </w:rPr>
        <w:footnoteReference w:id="4"/>
      </w:r>
      <w:r w:rsidRPr="009533A1">
        <w:t>.  In relation to sanctions</w:t>
      </w:r>
      <w:r w:rsidR="000B1A58">
        <w:t>,</w:t>
      </w:r>
      <w:r w:rsidRPr="009533A1">
        <w:t xml:space="preserve"> statements to this effect appear in cases in which the decision has been made by a tribunal consisting of members with experience of the profession.  This was the case in the membership of the Council, but not the Tribunal, which consisted of one senior counsel.  We do not, however, think that this alters the principle.  The Tribunal was established by the </w:t>
      </w:r>
      <w:r w:rsidR="00897D89" w:rsidRPr="009533A1">
        <w:rPr>
          <w:i/>
          <w:iCs/>
        </w:rPr>
        <w:t>Ordinance</w:t>
      </w:r>
      <w:r w:rsidRPr="009533A1">
        <w:t xml:space="preserve"> to review decisions of the Council.  Its </w:t>
      </w:r>
      <w:proofErr w:type="gramStart"/>
      <w:r w:rsidRPr="009533A1">
        <w:t>Chairperson</w:t>
      </w:r>
      <w:proofErr w:type="gramEnd"/>
      <w:r w:rsidRPr="009533A1">
        <w:t xml:space="preserve"> must be assumed to have an aptitude for the role and overtime to acquire a familiarity with the subject matter of the cases that come before it and professional considerations relevant to determining misconduct and assessing the appropriate sanction when misconduct has been found.</w:t>
      </w:r>
    </w:p>
    <w:p w14:paraId="197BFA43" w14:textId="65DBB8E7" w:rsidR="00501823" w:rsidRPr="009533A1" w:rsidRDefault="001E4384" w:rsidP="00BB2FC4">
      <w:pPr>
        <w:pStyle w:val="Final"/>
      </w:pPr>
      <w:r w:rsidRPr="009533A1">
        <w:t>To obtain leave it is necessary for the Applicants to demonstrate that</w:t>
      </w:r>
      <w:r w:rsidR="004D20CD" w:rsidRPr="009533A1">
        <w:t xml:space="preserve"> (1) the appeal has a reasonable prospect of success or (2) there is some other reason in the interests of justice why the appeal should be heard</w:t>
      </w:r>
      <w:r w:rsidR="00FE6AB6" w:rsidRPr="009533A1">
        <w:rPr>
          <w:rStyle w:val="FootnoteReference"/>
        </w:rPr>
        <w:footnoteReference w:id="5"/>
      </w:r>
      <w:r w:rsidR="004D20CD" w:rsidRPr="009533A1">
        <w:t xml:space="preserve">. </w:t>
      </w:r>
      <w:r w:rsidR="00ED0C4E">
        <w:t xml:space="preserve"> </w:t>
      </w:r>
      <w:r w:rsidR="004D20CD" w:rsidRPr="009533A1">
        <w:t xml:space="preserve">In the context of </w:t>
      </w:r>
      <w:r w:rsidR="00B20CED">
        <w:t xml:space="preserve">an </w:t>
      </w:r>
      <w:r w:rsidR="004D20CD" w:rsidRPr="009533A1">
        <w:t>appeal</w:t>
      </w:r>
      <w:r w:rsidR="004A33A9" w:rsidRPr="009533A1">
        <w:t>, “</w:t>
      </w:r>
      <w:r w:rsidR="00906DB8">
        <w:rPr>
          <w:i/>
          <w:iCs/>
        </w:rPr>
        <w:t xml:space="preserve">a </w:t>
      </w:r>
      <w:r w:rsidR="004A33A9" w:rsidRPr="009533A1">
        <w:rPr>
          <w:i/>
          <w:iCs/>
        </w:rPr>
        <w:t>reasonable prospect of success</w:t>
      </w:r>
      <w:r w:rsidR="004A33A9" w:rsidRPr="009533A1">
        <w:t>” means that the prospect of succeeding must be more than fanciful, without having to be probable</w:t>
      </w:r>
      <w:r w:rsidR="00FE6AB6" w:rsidRPr="009533A1">
        <w:rPr>
          <w:rStyle w:val="FootnoteReference"/>
        </w:rPr>
        <w:footnoteReference w:id="6"/>
      </w:r>
      <w:r w:rsidR="004A33A9" w:rsidRPr="009533A1">
        <w:t xml:space="preserve">. </w:t>
      </w:r>
      <w:r w:rsidR="00ED0C4E">
        <w:t xml:space="preserve"> </w:t>
      </w:r>
      <w:r w:rsidR="004A33A9" w:rsidRPr="009533A1">
        <w:t>In other words, the applicant must show more than just an arguable case, but an appeal that has merits and ought to be heard</w:t>
      </w:r>
      <w:r w:rsidR="00FE6AB6" w:rsidRPr="009533A1">
        <w:rPr>
          <w:rStyle w:val="FootnoteReference"/>
        </w:rPr>
        <w:footnoteReference w:id="7"/>
      </w:r>
      <w:r w:rsidR="004A33A9" w:rsidRPr="009533A1">
        <w:t xml:space="preserve">. </w:t>
      </w:r>
      <w:r w:rsidR="00FE6AB6">
        <w:rPr>
          <w:lang w:val="en-US"/>
        </w:rPr>
        <w:t xml:space="preserve"> </w:t>
      </w:r>
      <w:r w:rsidR="004A33A9" w:rsidRPr="009533A1">
        <w:t>Circumstances in which the Court of Appeal would find that there is “</w:t>
      </w:r>
      <w:r w:rsidR="004A33A9" w:rsidRPr="009533A1">
        <w:rPr>
          <w:i/>
          <w:iCs/>
        </w:rPr>
        <w:t>some other reason in the interests of justice that the appeal should be heard</w:t>
      </w:r>
      <w:r w:rsidR="004A33A9" w:rsidRPr="009533A1">
        <w:t xml:space="preserve">” are not exhaustive. </w:t>
      </w:r>
      <w:r w:rsidR="006B6061">
        <w:t xml:space="preserve"> </w:t>
      </w:r>
      <w:r w:rsidR="004A33A9" w:rsidRPr="009533A1">
        <w:t>The Court of Appeal may grant leave if the question is one of general principle, decided for the first time; or a question of importance upon which further argument and a decision of the Court of Appeal would be to the public advantage</w:t>
      </w:r>
      <w:r w:rsidR="00FE6AB6" w:rsidRPr="009533A1">
        <w:rPr>
          <w:rStyle w:val="FootnoteReference"/>
        </w:rPr>
        <w:footnoteReference w:id="8"/>
      </w:r>
      <w:r w:rsidR="004A33A9" w:rsidRPr="009533A1">
        <w:t>.</w:t>
      </w:r>
    </w:p>
    <w:p w14:paraId="48EB43B9" w14:textId="1D9AAF76" w:rsidR="001E4384" w:rsidRPr="009533A1" w:rsidRDefault="001E4384" w:rsidP="00180B03">
      <w:pPr>
        <w:pStyle w:val="Final"/>
      </w:pPr>
      <w:r w:rsidRPr="009533A1">
        <w:t>It is, therefore, necessary for the Applicants to</w:t>
      </w:r>
      <w:r w:rsidR="007F0634">
        <w:t xml:space="preserve"> demonstrate that it is </w:t>
      </w:r>
      <w:r w:rsidR="00A70011">
        <w:t>reasonably</w:t>
      </w:r>
      <w:r w:rsidRPr="009533A1">
        <w:t xml:space="preserve"> arguable that </w:t>
      </w:r>
      <w:r w:rsidR="003D1B5B">
        <w:t xml:space="preserve">either </w:t>
      </w:r>
      <w:r w:rsidR="003D1B5B" w:rsidRPr="009533A1">
        <w:t>the Tribunal erred in determ</w:t>
      </w:r>
      <w:r w:rsidR="003D1B5B">
        <w:t>ination of the principles</w:t>
      </w:r>
      <w:r w:rsidRPr="009533A1">
        <w:t xml:space="preserve"> that should guide its determination of the sanction</w:t>
      </w:r>
      <w:r w:rsidR="00606087">
        <w:t>s</w:t>
      </w:r>
      <w:r w:rsidRPr="009533A1">
        <w:t xml:space="preserve"> or that the sanction</w:t>
      </w:r>
      <w:r w:rsidR="00606087">
        <w:t>s</w:t>
      </w:r>
      <w:r w:rsidRPr="009533A1">
        <w:t xml:space="preserve"> </w:t>
      </w:r>
      <w:r w:rsidR="00606087">
        <w:t>are</w:t>
      </w:r>
      <w:r w:rsidR="00606087" w:rsidRPr="009533A1">
        <w:t xml:space="preserve"> </w:t>
      </w:r>
      <w:r w:rsidRPr="009533A1">
        <w:t>plainly excessive.</w:t>
      </w:r>
    </w:p>
    <w:p w14:paraId="0491F7FD" w14:textId="77777777" w:rsidR="001E4384" w:rsidRPr="009533A1" w:rsidRDefault="001E4384" w:rsidP="001E4384">
      <w:pPr>
        <w:pStyle w:val="H1"/>
      </w:pPr>
      <w:r w:rsidRPr="009533A1">
        <w:rPr>
          <w:b/>
          <w:bCs/>
        </w:rPr>
        <w:t>Discussion</w:t>
      </w:r>
    </w:p>
    <w:p w14:paraId="6EE347F9" w14:textId="25B8DF42" w:rsidR="00150197" w:rsidRPr="009533A1" w:rsidRDefault="001E4384" w:rsidP="00180B03">
      <w:pPr>
        <w:pStyle w:val="Final"/>
      </w:pPr>
      <w:r w:rsidRPr="009533A1">
        <w:t>Collectively these grounds constitute a case that the Council and the Tribunal approached the determination of the sanction</w:t>
      </w:r>
      <w:r w:rsidR="008F4BCF">
        <w:t>s</w:t>
      </w:r>
      <w:r w:rsidRPr="009533A1">
        <w:t xml:space="preserve"> (1) in an unprincipled manner and (2) imposed demonstrably excessive sanction</w:t>
      </w:r>
      <w:r w:rsidR="008F4BCF">
        <w:t>s</w:t>
      </w:r>
      <w:r w:rsidRPr="009533A1">
        <w:t>.</w:t>
      </w:r>
    </w:p>
    <w:p w14:paraId="204D1BF6" w14:textId="047950CA" w:rsidR="001E4384" w:rsidRPr="009533A1" w:rsidRDefault="001E4384" w:rsidP="00180B03">
      <w:pPr>
        <w:pStyle w:val="Final"/>
      </w:pPr>
      <w:r w:rsidRPr="009533A1">
        <w:t xml:space="preserve">The Applicants made submissions to the Council that were substantially the same as those advanced in the </w:t>
      </w:r>
      <w:r w:rsidR="001838D9" w:rsidRPr="009533A1">
        <w:t xml:space="preserve">draft </w:t>
      </w:r>
      <w:r w:rsidRPr="009533A1">
        <w:t xml:space="preserve">Notice of Appeal.  The Council addressed them in its </w:t>
      </w:r>
      <w:r w:rsidR="00BC0203" w:rsidRPr="009533A1">
        <w:t>Decision</w:t>
      </w:r>
      <w:r w:rsidR="00465B53">
        <w:t>s</w:t>
      </w:r>
      <w:r w:rsidR="00BC0203" w:rsidRPr="009533A1">
        <w:t xml:space="preserve"> dated 18 </w:t>
      </w:r>
      <w:r w:rsidRPr="009533A1">
        <w:t>June</w:t>
      </w:r>
      <w:r w:rsidR="00BC0203" w:rsidRPr="009533A1">
        <w:t> </w:t>
      </w:r>
      <w:r w:rsidRPr="009533A1">
        <w:t>2024.  The Council rejected the argument that the 2017 Guideline w</w:t>
      </w:r>
      <w:r w:rsidR="00554364" w:rsidRPr="009533A1">
        <w:t>as</w:t>
      </w:r>
      <w:r w:rsidRPr="009533A1">
        <w:t xml:space="preserve"> applicable.  The Council explain</w:t>
      </w:r>
      <w:r w:rsidR="00CA385F" w:rsidRPr="009533A1">
        <w:t>ed</w:t>
      </w:r>
      <w:r w:rsidRPr="009533A1">
        <w:t xml:space="preserve"> that it is clear from </w:t>
      </w:r>
      <w:r w:rsidRPr="009533A1">
        <w:rPr>
          <w:i/>
        </w:rPr>
        <w:t>section</w:t>
      </w:r>
      <w:r w:rsidR="00BC0203" w:rsidRPr="009533A1">
        <w:rPr>
          <w:i/>
        </w:rPr>
        <w:t> </w:t>
      </w:r>
      <w:r w:rsidRPr="009533A1">
        <w:rPr>
          <w:i/>
        </w:rPr>
        <w:t>65(1)</w:t>
      </w:r>
      <w:r w:rsidRPr="009533A1">
        <w:t xml:space="preserve"> of the </w:t>
      </w:r>
      <w:r w:rsidRPr="003D1B5B">
        <w:rPr>
          <w:i/>
          <w:iCs/>
        </w:rPr>
        <w:t>Transitional Regulation</w:t>
      </w:r>
      <w:r w:rsidRPr="009533A1">
        <w:t xml:space="preserve"> that misconduct that occurred before the transition date is to be dealt with under the </w:t>
      </w:r>
      <w:r w:rsidR="00C51EE1" w:rsidRPr="003D1B5B">
        <w:rPr>
          <w:i/>
          <w:iCs/>
        </w:rPr>
        <w:t>Ordinance</w:t>
      </w:r>
      <w:r w:rsidR="00C51EE1" w:rsidRPr="009533A1">
        <w:t xml:space="preserve"> </w:t>
      </w:r>
      <w:r w:rsidRPr="009533A1">
        <w:t xml:space="preserve">as </w:t>
      </w:r>
      <w:r w:rsidR="00B20CED">
        <w:t xml:space="preserve">if the </w:t>
      </w:r>
      <w:r w:rsidRPr="009533A1">
        <w:t>misconduct occurred after the transition date, as was the case in this matter.  The Council took the view that the 2017 Guideline w</w:t>
      </w:r>
      <w:r w:rsidR="00554364" w:rsidRPr="009533A1">
        <w:t>as</w:t>
      </w:r>
      <w:r w:rsidRPr="009533A1">
        <w:t xml:space="preserve"> directed to the previous statutory regime and had no application to the new one.  However, even if they did apply the Council considered that it made no difference to its determination as the Court of Appeal decision in</w:t>
      </w:r>
      <w:r w:rsidRPr="009533A1">
        <w:rPr>
          <w:i/>
          <w:iCs/>
        </w:rPr>
        <w:t xml:space="preserve"> Practice Review Committee of the Hong Kong Institute of Certified Public Accountants v Ng Kay Lam</w:t>
      </w:r>
      <w:r w:rsidR="00F83BA8" w:rsidRPr="003D1B5B">
        <w:rPr>
          <w:rStyle w:val="FootnoteReference"/>
        </w:rPr>
        <w:footnoteReference w:id="9"/>
      </w:r>
      <w:r w:rsidRPr="009533A1">
        <w:rPr>
          <w:i/>
          <w:iCs/>
        </w:rPr>
        <w:t xml:space="preserve"> </w:t>
      </w:r>
      <w:r w:rsidRPr="009533A1">
        <w:t xml:space="preserve">establishes that a deviation from the 2017 Guideline is not of itself a valid ground of appeal as the legislation does not provide a scale of seriousness and the 2017 Guideline </w:t>
      </w:r>
      <w:r w:rsidR="002178F9" w:rsidRPr="009533A1">
        <w:t xml:space="preserve">is </w:t>
      </w:r>
      <w:r w:rsidRPr="009533A1">
        <w:t>expressly not binding.</w:t>
      </w:r>
    </w:p>
    <w:p w14:paraId="493673A0" w14:textId="1B43C287" w:rsidR="001E4384" w:rsidRPr="009533A1" w:rsidRDefault="001E4384" w:rsidP="00180B03">
      <w:pPr>
        <w:pStyle w:val="Final"/>
      </w:pPr>
      <w:r w:rsidRPr="009533A1">
        <w:t xml:space="preserve">The Council addressed the table of decisions submitted by the Applicants to demonstrate that suspension should not be imposed.  The Council observed that the Applicants had not explained in any detail how the decisions were relevant.  However, the Council </w:t>
      </w:r>
      <w:r w:rsidR="00F57EAE" w:rsidRPr="009533A1">
        <w:t xml:space="preserve">went </w:t>
      </w:r>
      <w:r w:rsidRPr="009533A1">
        <w:t xml:space="preserve">on to explain why it considered that there are differences between them and the case before it.  In </w:t>
      </w:r>
      <w:r w:rsidR="00B20CED" w:rsidRPr="009533A1">
        <w:t>particular,</w:t>
      </w:r>
      <w:r w:rsidRPr="009533A1">
        <w:t xml:space="preserve"> the Council note</w:t>
      </w:r>
      <w:r w:rsidR="00F23589" w:rsidRPr="009533A1">
        <w:t>d</w:t>
      </w:r>
      <w:r w:rsidRPr="009533A1">
        <w:t xml:space="preserve"> that the overseas cases are irrelevant as they arise under different statutory regimes and in different circumstances to those in Hong Kong.  </w:t>
      </w:r>
      <w:r w:rsidRPr="009533A1">
        <w:rPr>
          <w:i/>
          <w:iCs/>
        </w:rPr>
        <w:t>Peter P.F. Chan v Hong Kong Society of Accountants</w:t>
      </w:r>
      <w:r w:rsidR="00164CA3" w:rsidRPr="009533A1">
        <w:rPr>
          <w:rStyle w:val="FootnoteReference"/>
        </w:rPr>
        <w:footnoteReference w:id="10"/>
      </w:r>
      <w:r w:rsidRPr="009533A1">
        <w:t xml:space="preserve"> is cited to support this view.</w:t>
      </w:r>
    </w:p>
    <w:p w14:paraId="48FE9100" w14:textId="0A5C1401" w:rsidR="001E4384" w:rsidRPr="009533A1" w:rsidRDefault="001E4384" w:rsidP="00180B03">
      <w:pPr>
        <w:pStyle w:val="Final"/>
      </w:pPr>
      <w:r w:rsidRPr="009533A1">
        <w:t>The Council address</w:t>
      </w:r>
      <w:r w:rsidR="00164CA3" w:rsidRPr="009533A1">
        <w:t>ed</w:t>
      </w:r>
      <w:r w:rsidRPr="009533A1">
        <w:t xml:space="preserve"> the Applicants</w:t>
      </w:r>
      <w:r w:rsidR="00164CA3" w:rsidRPr="009533A1">
        <w:t>’</w:t>
      </w:r>
      <w:r w:rsidRPr="009533A1">
        <w:t xml:space="preserve"> submission that “</w:t>
      </w:r>
      <w:r w:rsidRPr="009533A1">
        <w:rPr>
          <w:i/>
          <w:iCs/>
        </w:rPr>
        <w:t>general sentencing practice in criminal cases</w:t>
      </w:r>
      <w:r w:rsidRPr="009533A1">
        <w:t>” should be followed.  The Council reject</w:t>
      </w:r>
      <w:r w:rsidR="00A97044" w:rsidRPr="009533A1">
        <w:t>ed</w:t>
      </w:r>
      <w:r w:rsidRPr="009533A1">
        <w:t xml:space="preserve"> this submission.  </w:t>
      </w:r>
      <w:r w:rsidR="00B20CED" w:rsidRPr="009533A1">
        <w:t>Plainly,</w:t>
      </w:r>
      <w:r w:rsidRPr="009533A1">
        <w:t xml:space="preserve"> the Council </w:t>
      </w:r>
      <w:r w:rsidR="00A9428C">
        <w:t>was</w:t>
      </w:r>
      <w:r w:rsidR="00A9428C" w:rsidRPr="009533A1">
        <w:t xml:space="preserve"> </w:t>
      </w:r>
      <w:r w:rsidRPr="009533A1">
        <w:t>correct to do so.  Disciplinary proceedings are civil proceedings not criminal proceedings</w:t>
      </w:r>
      <w:r w:rsidRPr="009533A1">
        <w:rPr>
          <w:rStyle w:val="FootnoteReference"/>
        </w:rPr>
        <w:footnoteReference w:id="11"/>
      </w:r>
      <w:r w:rsidRPr="009533A1">
        <w:t>.</w:t>
      </w:r>
    </w:p>
    <w:p w14:paraId="690D789A" w14:textId="199CA3D7" w:rsidR="001E4384" w:rsidRPr="009533A1" w:rsidRDefault="001E4384" w:rsidP="00180B03">
      <w:pPr>
        <w:pStyle w:val="Final"/>
      </w:pPr>
      <w:r w:rsidRPr="009533A1">
        <w:t>The Council detail</w:t>
      </w:r>
      <w:r w:rsidR="00D46CB9" w:rsidRPr="009533A1">
        <w:t>ed</w:t>
      </w:r>
      <w:r w:rsidRPr="009533A1">
        <w:t xml:space="preserve"> the matters relied on by the Applicants by way of mitigation.  The fact that the Companies are small private companies </w:t>
      </w:r>
      <w:r w:rsidR="008D6CEA" w:rsidRPr="009533A1">
        <w:t>wa</w:t>
      </w:r>
      <w:r w:rsidRPr="009533A1">
        <w:t>s addressed in detail.  The Council refer</w:t>
      </w:r>
      <w:r w:rsidR="00EC2973" w:rsidRPr="009533A1">
        <w:t>red</w:t>
      </w:r>
      <w:r w:rsidR="00673592">
        <w:t xml:space="preserve"> to the judgment of Yuen </w:t>
      </w:r>
      <w:r w:rsidRPr="009533A1">
        <w:t xml:space="preserve">JA in </w:t>
      </w:r>
      <w:r w:rsidRPr="003D1B5B">
        <w:rPr>
          <w:i/>
          <w:iCs/>
        </w:rPr>
        <w:t>Registrar of the</w:t>
      </w:r>
      <w:r w:rsidRPr="009533A1">
        <w:t xml:space="preserve"> </w:t>
      </w:r>
      <w:r w:rsidRPr="009533A1">
        <w:rPr>
          <w:i/>
          <w:iCs/>
        </w:rPr>
        <w:t xml:space="preserve">Hong Kong Institute of Certified Public Accountants v Cheung </w:t>
      </w:r>
      <w:proofErr w:type="spellStart"/>
      <w:r w:rsidRPr="009533A1">
        <w:rPr>
          <w:i/>
          <w:iCs/>
        </w:rPr>
        <w:t>Yiu</w:t>
      </w:r>
      <w:proofErr w:type="spellEnd"/>
      <w:r w:rsidRPr="009533A1">
        <w:rPr>
          <w:i/>
          <w:iCs/>
        </w:rPr>
        <w:t xml:space="preserve"> Hung</w:t>
      </w:r>
      <w:r w:rsidRPr="009533A1">
        <w:rPr>
          <w:rStyle w:val="FootnoteReference"/>
        </w:rPr>
        <w:footnoteReference w:id="12"/>
      </w:r>
      <w:r w:rsidRPr="009533A1">
        <w:t>, who observe</w:t>
      </w:r>
      <w:r w:rsidR="002C47D7" w:rsidRPr="009533A1">
        <w:t>d</w:t>
      </w:r>
      <w:r w:rsidRPr="009533A1">
        <w:t xml:space="preserve"> in [34] that “… </w:t>
      </w:r>
      <w:r w:rsidRPr="009533A1">
        <w:rPr>
          <w:i/>
          <w:iCs/>
        </w:rPr>
        <w:t xml:space="preserve">Whilst a failure to observe professional standards may be made more egregious when a public company is involved, it cannot be a reason for letting professional standards slip that an accountant’s firm was a small one or his clients were small companies.  An </w:t>
      </w:r>
      <w:r w:rsidR="00DF4A9C" w:rsidRPr="009533A1">
        <w:rPr>
          <w:i/>
          <w:iCs/>
        </w:rPr>
        <w:t>a</w:t>
      </w:r>
      <w:r w:rsidRPr="009533A1">
        <w:rPr>
          <w:i/>
          <w:iCs/>
        </w:rPr>
        <w:t>ccountant is accorded the privilege of practice by virtue of membership of his professional body.  For that privilege, he has to comply with its standards, whether or not he considers them to be too demanding for him, and whether his firm is big or small, and irrespective of the status of his clients</w:t>
      </w:r>
      <w:r w:rsidRPr="009533A1">
        <w:t>.”  The Council also refer</w:t>
      </w:r>
      <w:r w:rsidR="00DF4A9C" w:rsidRPr="009533A1">
        <w:t>red</w:t>
      </w:r>
      <w:r w:rsidRPr="009533A1">
        <w:t xml:space="preserve"> to a similar observation of the Court of Appeal in </w:t>
      </w:r>
      <w:r w:rsidRPr="009533A1">
        <w:rPr>
          <w:i/>
          <w:iCs/>
        </w:rPr>
        <w:t>Ng Kay Lam v The Registrar of the Hong Kong Institute of Certified Public Accountants</w:t>
      </w:r>
      <w:r w:rsidRPr="009533A1">
        <w:rPr>
          <w:rStyle w:val="FootnoteReference"/>
        </w:rPr>
        <w:footnoteReference w:id="13"/>
      </w:r>
      <w:r w:rsidRPr="009533A1">
        <w:t xml:space="preserve"> that whether a conflict of interest arises does not turn on the smallness of the company.  The Council note</w:t>
      </w:r>
      <w:r w:rsidR="003E5D59" w:rsidRPr="009533A1">
        <w:t>d</w:t>
      </w:r>
      <w:r w:rsidRPr="009533A1">
        <w:t>, undoubtedly correctly, that the misconduct in the present case is precisely what is prohibited, namely, a close relationship between the auditor and the owners of the company audited.  The Council also note</w:t>
      </w:r>
      <w:r w:rsidR="00BB0D23" w:rsidRPr="009533A1">
        <w:t>d</w:t>
      </w:r>
      <w:r w:rsidRPr="009533A1">
        <w:t xml:space="preserve"> that the Applicants were paid for their services.  The submission that the fact that the Companies were small and private was a materially mitigating factor was expressly rejected for clear and coherent reasons.  There is no reason not to think that the Council considered the other mitigating factors to which </w:t>
      </w:r>
      <w:r w:rsidR="009040D3" w:rsidRPr="009533A1">
        <w:t xml:space="preserve">it </w:t>
      </w:r>
      <w:r w:rsidRPr="009533A1">
        <w:t>expressly refer</w:t>
      </w:r>
      <w:r w:rsidR="009040D3" w:rsidRPr="009533A1">
        <w:t>red</w:t>
      </w:r>
      <w:r w:rsidRPr="009533A1">
        <w:t xml:space="preserve"> when determining the sanctions.</w:t>
      </w:r>
    </w:p>
    <w:p w14:paraId="44D89059" w14:textId="203B0CCE" w:rsidR="001E4384" w:rsidRPr="009533A1" w:rsidRDefault="001E4384" w:rsidP="00180B03">
      <w:pPr>
        <w:pStyle w:val="Final"/>
      </w:pPr>
      <w:r w:rsidRPr="009533A1">
        <w:t xml:space="preserve">A hearing took </w:t>
      </w:r>
      <w:r w:rsidR="005953DE" w:rsidRPr="009533A1">
        <w:t>place before the Tribunal on 28 </w:t>
      </w:r>
      <w:r w:rsidRPr="009533A1">
        <w:t>Nove</w:t>
      </w:r>
      <w:r w:rsidR="005953DE" w:rsidRPr="009533A1">
        <w:t>mber </w:t>
      </w:r>
      <w:r w:rsidRPr="009533A1">
        <w:t xml:space="preserve">2024, which was </w:t>
      </w:r>
      <w:r w:rsidR="00820238" w:rsidRPr="009533A1">
        <w:t>c</w:t>
      </w:r>
      <w:r w:rsidRPr="009533A1">
        <w:t>haired by Jonathan</w:t>
      </w:r>
      <w:r w:rsidR="005953DE" w:rsidRPr="009533A1">
        <w:t> </w:t>
      </w:r>
      <w:r w:rsidRPr="009533A1">
        <w:t>Chang</w:t>
      </w:r>
      <w:r w:rsidR="005953DE" w:rsidRPr="009533A1">
        <w:t> </w:t>
      </w:r>
      <w:r w:rsidRPr="009533A1">
        <w:t>SC, who was the sole member of the Tribunal.  The Determination is dated 21</w:t>
      </w:r>
      <w:r w:rsidR="005953DE" w:rsidRPr="009533A1">
        <w:t> </w:t>
      </w:r>
      <w:r w:rsidRPr="009533A1">
        <w:t>May</w:t>
      </w:r>
      <w:r w:rsidR="005953DE" w:rsidRPr="009533A1">
        <w:t> </w:t>
      </w:r>
      <w:r w:rsidRPr="009533A1">
        <w:t>2025.  The Tribunal explain</w:t>
      </w:r>
      <w:r w:rsidR="005018E6" w:rsidRPr="009533A1">
        <w:t>ed</w:t>
      </w:r>
      <w:r w:rsidRPr="009533A1">
        <w:t xml:space="preserve"> that the review of the Cou</w:t>
      </w:r>
      <w:r w:rsidR="003D425D" w:rsidRPr="009533A1">
        <w:t xml:space="preserve">ncil’s decision is a hearing </w:t>
      </w:r>
      <w:r w:rsidR="003D425D" w:rsidRPr="009533A1">
        <w:rPr>
          <w:i/>
        </w:rPr>
        <w:t>de </w:t>
      </w:r>
      <w:r w:rsidRPr="009533A1">
        <w:rPr>
          <w:i/>
        </w:rPr>
        <w:t>novo</w:t>
      </w:r>
      <w:r w:rsidRPr="009533A1">
        <w:t xml:space="preserve"> and the Tribunal was undertaking a merits review of the sanctions imposed.</w:t>
      </w:r>
    </w:p>
    <w:p w14:paraId="43268F75" w14:textId="025F0EC0" w:rsidR="001E4384" w:rsidRPr="009533A1" w:rsidRDefault="001E4384" w:rsidP="001E4384">
      <w:pPr>
        <w:pStyle w:val="Final"/>
        <w:spacing w:after="0"/>
      </w:pPr>
      <w:r w:rsidRPr="009533A1">
        <w:t>The Applicants</w:t>
      </w:r>
      <w:r w:rsidR="009B5956" w:rsidRPr="009533A1">
        <w:t>’</w:t>
      </w:r>
      <w:r w:rsidRPr="009533A1">
        <w:t xml:space="preserve"> case</w:t>
      </w:r>
      <w:r w:rsidR="00FB3F44" w:rsidRPr="009533A1">
        <w:t>,</w:t>
      </w:r>
      <w:r w:rsidRPr="009533A1">
        <w:t xml:space="preserve"> as presented to the Tribunal</w:t>
      </w:r>
      <w:r w:rsidR="00FB3F44" w:rsidRPr="009533A1">
        <w:t>, was</w:t>
      </w:r>
      <w:r w:rsidRPr="009533A1">
        <w:t xml:space="preserve"> divided into 4 grounds.  The first was that the disciplinary proceedings had characteristics of criminal proceedings and criminal sentencing principles should be followed and consequently, in particular, the 2017 Guideline, which </w:t>
      </w:r>
      <w:r w:rsidR="008F52ED" w:rsidRPr="009533A1">
        <w:t xml:space="preserve">was </w:t>
      </w:r>
      <w:r w:rsidRPr="009533A1">
        <w:t>in force at the time of the commission of the misconduct</w:t>
      </w:r>
      <w:r w:rsidR="002F529E" w:rsidRPr="009533A1">
        <w:t>,</w:t>
      </w:r>
      <w:r w:rsidRPr="009533A1">
        <w:t xml:space="preserve"> should be applied.  Alternatively, the Applicants had a legitimate expectation that </w:t>
      </w:r>
      <w:r w:rsidR="00607584" w:rsidRPr="009533A1">
        <w:t xml:space="preserve">the 2017 Guideline </w:t>
      </w:r>
      <w:r w:rsidRPr="009533A1">
        <w:t>would be applied.  The Tribunal took the view that the proceedings brought against the Applicants were properly characterised as disciplinary proceedings</w:t>
      </w:r>
      <w:r w:rsidRPr="009533A1">
        <w:rPr>
          <w:rStyle w:val="FootnoteReference"/>
        </w:rPr>
        <w:footnoteReference w:id="14"/>
      </w:r>
      <w:r w:rsidRPr="009533A1">
        <w:t>.  The Tribunal set out its reasons:</w:t>
      </w:r>
    </w:p>
    <w:p w14:paraId="395A4F46" w14:textId="77777777" w:rsidR="001E4384" w:rsidRPr="009533A1" w:rsidRDefault="001E4384" w:rsidP="001E4384">
      <w:pPr>
        <w:pStyle w:val="HC-Hanging"/>
        <w:ind w:left="1440"/>
      </w:pPr>
      <w:r w:rsidRPr="009533A1">
        <w:t xml:space="preserve">There is no basis for suggesting the </w:t>
      </w:r>
      <w:r w:rsidRPr="009533A1">
        <w:rPr>
          <w:i/>
        </w:rPr>
        <w:t>Ordinance</w:t>
      </w:r>
      <w:r w:rsidRPr="009533A1">
        <w:t xml:space="preserve"> intended disciplinary charges to be criminal in nature.  This is demonstrated by the fact that </w:t>
      </w:r>
      <w:r w:rsidRPr="009533A1">
        <w:rPr>
          <w:i/>
        </w:rPr>
        <w:t>section</w:t>
      </w:r>
      <w:r w:rsidR="005953DE" w:rsidRPr="009533A1">
        <w:rPr>
          <w:i/>
        </w:rPr>
        <w:t> </w:t>
      </w:r>
      <w:r w:rsidRPr="009533A1">
        <w:rPr>
          <w:i/>
        </w:rPr>
        <w:t>37(T)</w:t>
      </w:r>
      <w:r w:rsidRPr="009533A1">
        <w:t xml:space="preserve"> provides that the civil standard of proof applies.</w:t>
      </w:r>
    </w:p>
    <w:p w14:paraId="58A00D1D" w14:textId="77777777" w:rsidR="001E4384" w:rsidRPr="009533A1" w:rsidRDefault="001E4384" w:rsidP="001E4384">
      <w:pPr>
        <w:pStyle w:val="HC-Hanging"/>
        <w:ind w:left="1440"/>
      </w:pPr>
      <w:r w:rsidRPr="009533A1">
        <w:t>The nature of the complaint is disciplinary in nature.</w:t>
      </w:r>
    </w:p>
    <w:p w14:paraId="0F2405D4" w14:textId="1D658FA2" w:rsidR="001E4384" w:rsidRPr="009533A1" w:rsidRDefault="001E4384" w:rsidP="001E4384">
      <w:pPr>
        <w:pStyle w:val="HC-Hanging"/>
        <w:ind w:left="1440"/>
      </w:pPr>
      <w:r w:rsidRPr="009533A1">
        <w:t xml:space="preserve">Although the </w:t>
      </w:r>
      <w:r w:rsidRPr="009533A1">
        <w:rPr>
          <w:i/>
        </w:rPr>
        <w:t>Ordinance</w:t>
      </w:r>
      <w:r w:rsidRPr="009533A1">
        <w:t xml:space="preserve"> allows the Council to impose a pecuniary penalty (as it did in the present case) this</w:t>
      </w:r>
      <w:r w:rsidR="0054451C" w:rsidRPr="009533A1">
        <w:t>,</w:t>
      </w:r>
      <w:r w:rsidRPr="009533A1">
        <w:t xml:space="preserve"> alone</w:t>
      </w:r>
      <w:r w:rsidR="0054451C" w:rsidRPr="009533A1">
        <w:t>, is not</w:t>
      </w:r>
      <w:r w:rsidRPr="009533A1">
        <w:t xml:space="preserve"> indicative of the proceedings being criminal in nature.  In order for it to do so the penalty must be imposed by way of punishment.  In the present </w:t>
      </w:r>
      <w:r w:rsidR="003D1B5B" w:rsidRPr="009533A1">
        <w:t>case,</w:t>
      </w:r>
      <w:r w:rsidRPr="009533A1">
        <w:t xml:space="preserve"> the purpose is to uphold proper standards of conduct, maintain public confidence in the accountancy profession, protect the public and deter similar misconduct in the future.</w:t>
      </w:r>
    </w:p>
    <w:p w14:paraId="740045E4" w14:textId="77777777" w:rsidR="001E4384" w:rsidRPr="009533A1" w:rsidRDefault="001E4384" w:rsidP="001E4384">
      <w:pPr>
        <w:pStyle w:val="HC-Hanging"/>
        <w:numPr>
          <w:ilvl w:val="0"/>
          <w:numId w:val="0"/>
        </w:numPr>
        <w:ind w:left="1440"/>
      </w:pPr>
    </w:p>
    <w:p w14:paraId="49863EA7" w14:textId="09B7F0C3" w:rsidR="00150197" w:rsidRPr="009533A1" w:rsidRDefault="001E4384" w:rsidP="00180B03">
      <w:pPr>
        <w:pStyle w:val="Final"/>
      </w:pPr>
      <w:r w:rsidRPr="009533A1">
        <w:t xml:space="preserve">In our </w:t>
      </w:r>
      <w:r w:rsidR="003D1B5B" w:rsidRPr="009533A1">
        <w:t>view,</w:t>
      </w:r>
      <w:r w:rsidRPr="009533A1">
        <w:t xml:space="preserve"> the Tribunal’s reasoning in this regard is plainly correct.  This conclusion is not </w:t>
      </w:r>
      <w:r w:rsidR="008D241F">
        <w:t>a</w:t>
      </w:r>
      <w:r w:rsidRPr="009533A1">
        <w:t xml:space="preserve">ffected by </w:t>
      </w:r>
      <w:r w:rsidR="000A6261" w:rsidRPr="009533A1">
        <w:t xml:space="preserve">the </w:t>
      </w:r>
      <w:r w:rsidRPr="009533A1">
        <w:t>3 cases relied on by the Applicants before the Tribunal and which</w:t>
      </w:r>
      <w:r w:rsidR="000C3E2E">
        <w:t>,</w:t>
      </w:r>
      <w:r w:rsidRPr="009533A1">
        <w:t xml:space="preserve"> </w:t>
      </w:r>
      <w:r w:rsidR="00EF124D">
        <w:t xml:space="preserve">as </w:t>
      </w:r>
      <w:r w:rsidRPr="009533A1">
        <w:t>the Tribunal demonstrate</w:t>
      </w:r>
      <w:r w:rsidR="00D977E3" w:rsidRPr="009533A1">
        <w:t>d</w:t>
      </w:r>
      <w:r w:rsidR="000C3E2E">
        <w:t>,</w:t>
      </w:r>
      <w:r w:rsidR="00D977E3" w:rsidRPr="009533A1">
        <w:t xml:space="preserve"> do not support</w:t>
      </w:r>
      <w:r w:rsidRPr="009533A1">
        <w:t xml:space="preserve"> the proposition that the proceedings are criminal in character: </w:t>
      </w:r>
      <w:r w:rsidRPr="009533A1">
        <w:rPr>
          <w:i/>
        </w:rPr>
        <w:t>Lam Siu Po v Commission</w:t>
      </w:r>
      <w:r w:rsidR="008B138C" w:rsidRPr="009533A1">
        <w:rPr>
          <w:i/>
        </w:rPr>
        <w:t>er</w:t>
      </w:r>
      <w:r w:rsidRPr="009533A1">
        <w:rPr>
          <w:i/>
        </w:rPr>
        <w:t xml:space="preserve"> of Police</w:t>
      </w:r>
      <w:r w:rsidR="00DD7560" w:rsidRPr="003D1B5B">
        <w:rPr>
          <w:rStyle w:val="FootnoteReference"/>
          <w:iCs/>
        </w:rPr>
        <w:footnoteReference w:id="15"/>
      </w:r>
      <w:r w:rsidRPr="009533A1">
        <w:t xml:space="preserve">; </w:t>
      </w:r>
      <w:r w:rsidRPr="009533A1">
        <w:rPr>
          <w:i/>
        </w:rPr>
        <w:t>Aaron v Law Society</w:t>
      </w:r>
      <w:r w:rsidR="00061FD3" w:rsidRPr="003D1B5B">
        <w:rPr>
          <w:rStyle w:val="FootnoteReference"/>
          <w:iCs/>
        </w:rPr>
        <w:footnoteReference w:id="16"/>
      </w:r>
      <w:r w:rsidRPr="009533A1">
        <w:rPr>
          <w:i/>
        </w:rPr>
        <w:t xml:space="preserve"> </w:t>
      </w:r>
      <w:r w:rsidRPr="003D1B5B">
        <w:rPr>
          <w:iCs/>
        </w:rPr>
        <w:t>and</w:t>
      </w:r>
      <w:r w:rsidRPr="009533A1">
        <w:rPr>
          <w:i/>
        </w:rPr>
        <w:t xml:space="preserve"> </w:t>
      </w:r>
      <w:proofErr w:type="spellStart"/>
      <w:r w:rsidRPr="009533A1">
        <w:rPr>
          <w:i/>
        </w:rPr>
        <w:t>Musonza</w:t>
      </w:r>
      <w:proofErr w:type="spellEnd"/>
      <w:r w:rsidRPr="009533A1">
        <w:rPr>
          <w:i/>
        </w:rPr>
        <w:t xml:space="preserve"> v </w:t>
      </w:r>
      <w:r w:rsidR="007D6D21">
        <w:rPr>
          <w:i/>
        </w:rPr>
        <w:t>Nursing</w:t>
      </w:r>
      <w:r w:rsidRPr="009533A1">
        <w:rPr>
          <w:i/>
        </w:rPr>
        <w:t xml:space="preserve"> and Midwifery Council</w:t>
      </w:r>
      <w:r w:rsidR="00D02AF7" w:rsidRPr="003D1B5B">
        <w:rPr>
          <w:rStyle w:val="FootnoteReference"/>
          <w:iCs/>
        </w:rPr>
        <w:footnoteReference w:id="17"/>
      </w:r>
      <w:r w:rsidRPr="009533A1">
        <w:t>.  We agree.</w:t>
      </w:r>
    </w:p>
    <w:p w14:paraId="3E1E6C0D" w14:textId="060C9B79" w:rsidR="001E4384" w:rsidRPr="009533A1" w:rsidRDefault="001E4384" w:rsidP="00180B03">
      <w:pPr>
        <w:pStyle w:val="Final"/>
      </w:pPr>
      <w:r w:rsidRPr="009533A1">
        <w:t xml:space="preserve">Having reached the conclusion </w:t>
      </w:r>
      <w:r w:rsidR="00751BB7" w:rsidRPr="009533A1">
        <w:t xml:space="preserve">that </w:t>
      </w:r>
      <w:r w:rsidRPr="009533A1">
        <w:t xml:space="preserve">the proceedings do not involve the determination of a criminal charge, the Tribunal concluded that there was no basis for importing criminal sentencing principles.  We agree with the Tribunal that there is nothing inherently objectionable in a person being disciplined in accordance </w:t>
      </w:r>
      <w:r w:rsidR="00EE535D" w:rsidRPr="009533A1">
        <w:t xml:space="preserve">with the guidelines </w:t>
      </w:r>
      <w:r w:rsidRPr="009533A1">
        <w:t>in force at the time of the sanctions.  Disciplinary proceedings are primarily preventative and protective in nature.  Appropriate sanctions may be determined by reference to what is necessary to uphold standards of the profession in the light of the state of the profession at the time</w:t>
      </w:r>
      <w:r w:rsidRPr="009533A1">
        <w:rPr>
          <w:rStyle w:val="FootnoteReference"/>
        </w:rPr>
        <w:footnoteReference w:id="18"/>
      </w:r>
      <w:r w:rsidRPr="009533A1">
        <w:t>.</w:t>
      </w:r>
    </w:p>
    <w:p w14:paraId="30241154" w14:textId="4CC36CD9" w:rsidR="001E4384" w:rsidRPr="009533A1" w:rsidRDefault="001E4384" w:rsidP="00180B03">
      <w:pPr>
        <w:pStyle w:val="Final"/>
      </w:pPr>
      <w:r w:rsidRPr="009533A1">
        <w:t xml:space="preserve">There was plainly no evidential basis for asserting as the Applicants did that the Applicants had a legitimate basis for expecting that in the event proceedings for misconduct </w:t>
      </w:r>
      <w:r w:rsidR="00670E31">
        <w:t>were</w:t>
      </w:r>
      <w:r w:rsidR="00670E31" w:rsidRPr="009533A1">
        <w:t xml:space="preserve"> </w:t>
      </w:r>
      <w:r w:rsidRPr="009533A1">
        <w:t>brought against them</w:t>
      </w:r>
      <w:r w:rsidR="004177F8">
        <w:t>,</w:t>
      </w:r>
      <w:r w:rsidRPr="009533A1">
        <w:t xml:space="preserve"> any sanction imposed would be assessed by reference to whatever guidelines were in force at the time the wrongdoing was committed.  As the Tribunal note</w:t>
      </w:r>
      <w:r w:rsidR="00061381" w:rsidRPr="009533A1">
        <w:t>d</w:t>
      </w:r>
      <w:r w:rsidR="004177F8">
        <w:t>,</w:t>
      </w:r>
      <w:r w:rsidRPr="009533A1">
        <w:t xml:space="preserve"> the artificiality of this argument is demonstrated by the fact that </w:t>
      </w:r>
      <w:r w:rsidR="00A5336B" w:rsidRPr="009533A1">
        <w:t xml:space="preserve">the </w:t>
      </w:r>
      <w:r w:rsidRPr="009533A1">
        <w:t xml:space="preserve">2017 Guideline (as </w:t>
      </w:r>
      <w:r w:rsidR="00B915E3" w:rsidRPr="009533A1">
        <w:t xml:space="preserve">its </w:t>
      </w:r>
      <w:r w:rsidRPr="009533A1">
        <w:t xml:space="preserve">date suggests) was not in force during most of the period of </w:t>
      </w:r>
      <w:r w:rsidR="000F2D08">
        <w:t xml:space="preserve">the Applicants’ </w:t>
      </w:r>
      <w:r w:rsidRPr="009533A1">
        <w:t>misconduct.</w:t>
      </w:r>
    </w:p>
    <w:p w14:paraId="72B99EDA" w14:textId="54741B9E" w:rsidR="001E4384" w:rsidRPr="009533A1" w:rsidRDefault="001E4384" w:rsidP="00180B03">
      <w:pPr>
        <w:pStyle w:val="Final"/>
      </w:pPr>
      <w:r w:rsidRPr="009533A1">
        <w:t>Despite finding that the 2017 Guideline w</w:t>
      </w:r>
      <w:r w:rsidR="00315417" w:rsidRPr="009533A1">
        <w:t>as</w:t>
      </w:r>
      <w:r w:rsidRPr="009533A1">
        <w:t xml:space="preserve"> not </w:t>
      </w:r>
      <w:r w:rsidR="003D1B5B" w:rsidRPr="009533A1">
        <w:t>applicable,</w:t>
      </w:r>
      <w:r w:rsidRPr="009533A1">
        <w:t xml:space="preserve"> the Tribunal considered whether</w:t>
      </w:r>
      <w:r w:rsidR="00CD3CEC" w:rsidRPr="009533A1">
        <w:t xml:space="preserve"> </w:t>
      </w:r>
      <w:r w:rsidR="00197AE5" w:rsidRPr="009533A1">
        <w:t>it</w:t>
      </w:r>
      <w:r w:rsidR="00CD3CEC" w:rsidRPr="009533A1">
        <w:t>,</w:t>
      </w:r>
      <w:r w:rsidRPr="009533A1">
        <w:t xml:space="preserve"> </w:t>
      </w:r>
      <w:r w:rsidR="003D1B5B" w:rsidRPr="009533A1">
        <w:t>if applicable</w:t>
      </w:r>
      <w:r w:rsidRPr="009533A1">
        <w:t>, would alter the sanction</w:t>
      </w:r>
      <w:r w:rsidR="000A54D9" w:rsidRPr="009533A1">
        <w:t>s</w:t>
      </w:r>
      <w:r w:rsidRPr="009533A1">
        <w:t xml:space="preserve"> to be imposed.  The 2017 Guideline identif</w:t>
      </w:r>
      <w:r w:rsidR="000875DF" w:rsidRPr="009533A1">
        <w:t>ies</w:t>
      </w:r>
      <w:r w:rsidRPr="009533A1">
        <w:t xml:space="preserve"> </w:t>
      </w:r>
      <w:r w:rsidR="003D1B5B" w:rsidRPr="009533A1">
        <w:t>three</w:t>
      </w:r>
      <w:r w:rsidRPr="009533A1">
        <w:t xml:space="preserve"> different “</w:t>
      </w:r>
      <w:r w:rsidRPr="003D1B5B">
        <w:rPr>
          <w:i/>
          <w:iCs/>
        </w:rPr>
        <w:t>starting points</w:t>
      </w:r>
      <w:r w:rsidRPr="009533A1">
        <w:t xml:space="preserve">” when considering what sanctions to impose.  </w:t>
      </w:r>
      <w:r w:rsidR="00CB21C4">
        <w:t>I</w:t>
      </w:r>
      <w:r w:rsidR="00CB21C4" w:rsidRPr="009533A1">
        <w:t>n practice</w:t>
      </w:r>
      <w:r w:rsidR="00CB21C4">
        <w:t>, w</w:t>
      </w:r>
      <w:r w:rsidRPr="009533A1">
        <w:t xml:space="preserve">hat this means is that misconduct is divided into one of three categories: moderately serious, serious and very serious.  For each </w:t>
      </w:r>
      <w:r w:rsidR="003D1B5B" w:rsidRPr="009533A1">
        <w:t>category,</w:t>
      </w:r>
      <w:r w:rsidRPr="009533A1">
        <w:t xml:space="preserve"> a range of sanctions is suggested.  Cancellation of a practicing certificate for more than 1 year is a sanction envisaged for very serious misconduct only.  The Applicants argued that their misconduct did not fall into this category.  As the Tribunal observe</w:t>
      </w:r>
      <w:r w:rsidR="00107AAC" w:rsidRPr="009533A1">
        <w:t>d</w:t>
      </w:r>
      <w:r w:rsidR="003948C2">
        <w:t>,</w:t>
      </w:r>
      <w:r w:rsidRPr="009533A1">
        <w:t xml:space="preserve"> the </w:t>
      </w:r>
      <w:r w:rsidR="00023A48" w:rsidRPr="009533A1">
        <w:t xml:space="preserve">2017 </w:t>
      </w:r>
      <w:r w:rsidRPr="009533A1">
        <w:t xml:space="preserve">Guideline </w:t>
      </w:r>
      <w:r w:rsidR="00B27CE4" w:rsidRPr="009533A1">
        <w:t xml:space="preserve">is </w:t>
      </w:r>
      <w:r w:rsidRPr="009533A1">
        <w:t xml:space="preserve">just that, </w:t>
      </w:r>
      <w:r w:rsidR="00B20CED">
        <w:t xml:space="preserve">a </w:t>
      </w:r>
      <w:r w:rsidRPr="009533A1">
        <w:t>guideline.  They do not fetter the Council or the Tribunal if they consider that the facts of a case justify some deviation from the simple characterisation of the misconduct in the 2017 Guideline, namely, moderately serious, serious and very serious.  This i</w:t>
      </w:r>
      <w:r w:rsidR="00034BCF" w:rsidRPr="009533A1">
        <w:t xml:space="preserve">s expressly provided in </w:t>
      </w:r>
      <w:r w:rsidR="003948C2">
        <w:rPr>
          <w:iCs/>
        </w:rPr>
        <w:t>Part 7</w:t>
      </w:r>
      <w:r w:rsidRPr="009533A1">
        <w:t xml:space="preserve"> </w:t>
      </w:r>
      <w:r w:rsidR="00545D64">
        <w:t>of</w:t>
      </w:r>
      <w:r w:rsidRPr="009533A1">
        <w:t xml:space="preserve"> the 2017 Guideline</w:t>
      </w:r>
      <w:r w:rsidR="00034BCF" w:rsidRPr="009533A1">
        <w:t>.</w:t>
      </w:r>
    </w:p>
    <w:p w14:paraId="560FFB25" w14:textId="494EA68F" w:rsidR="001E4384" w:rsidRPr="009533A1" w:rsidRDefault="001E4384" w:rsidP="00180B03">
      <w:pPr>
        <w:pStyle w:val="Final"/>
      </w:pPr>
      <w:r w:rsidRPr="009533A1">
        <w:t xml:space="preserve">The Applicants argued that the misconduct was properly characterised as moderately serious and for </w:t>
      </w:r>
      <w:r w:rsidR="003D1B5B" w:rsidRPr="009533A1">
        <w:t>this,</w:t>
      </w:r>
      <w:r w:rsidRPr="009533A1">
        <w:t xml:space="preserve"> the “</w:t>
      </w:r>
      <w:r w:rsidRPr="003D1B5B">
        <w:rPr>
          <w:i/>
          <w:iCs/>
        </w:rPr>
        <w:t>suggested sanction</w:t>
      </w:r>
      <w:r w:rsidRPr="009533A1">
        <w:t>” was no more than cancellation of a practicing certificate for 1 year.  The Tribunal note</w:t>
      </w:r>
      <w:r w:rsidR="00762FA3" w:rsidRPr="009533A1">
        <w:t>d</w:t>
      </w:r>
      <w:r w:rsidRPr="009533A1">
        <w:t xml:space="preserve"> that the Council had set out in detail its assessment of the gravity of the Applicants’ misconduct, which the Council considered very serious misconduct</w:t>
      </w:r>
      <w:r w:rsidR="007A49DE" w:rsidRPr="009533A1">
        <w:t xml:space="preserve"> and </w:t>
      </w:r>
      <w:r w:rsidRPr="009533A1">
        <w:t>which necessitated a strong deterrent.  We read [60] of the Determination as adopting this reasoning.</w:t>
      </w:r>
    </w:p>
    <w:p w14:paraId="3E228E23" w14:textId="58D3905F" w:rsidR="001E4384" w:rsidRPr="009533A1" w:rsidRDefault="001E4384" w:rsidP="00034BCF">
      <w:pPr>
        <w:pStyle w:val="Final"/>
        <w:spacing w:after="0"/>
      </w:pPr>
      <w:r w:rsidRPr="009533A1">
        <w:t>Grounds 3 and 4 advanced before the Tribunal are directed to whether the suspension orders w</w:t>
      </w:r>
      <w:r w:rsidR="002132C9" w:rsidRPr="009533A1">
        <w:t>ere</w:t>
      </w:r>
      <w:r w:rsidRPr="009533A1">
        <w:t xml:space="preserve"> correctly imposed.  The Tribunal took the view that it</w:t>
      </w:r>
      <w:r w:rsidR="003D425D" w:rsidRPr="009533A1">
        <w:t xml:space="preserve"> was dealing with the matter </w:t>
      </w:r>
      <w:r w:rsidR="003D425D" w:rsidRPr="009533A1">
        <w:rPr>
          <w:i/>
        </w:rPr>
        <w:t>de </w:t>
      </w:r>
      <w:r w:rsidRPr="009533A1">
        <w:rPr>
          <w:i/>
        </w:rPr>
        <w:t>novo</w:t>
      </w:r>
      <w:r w:rsidRPr="009533A1">
        <w:t xml:space="preserve"> and that approaching the question by reference to criteria encapsulated in language such as “</w:t>
      </w:r>
      <w:r w:rsidRPr="003D1B5B">
        <w:rPr>
          <w:i/>
          <w:iCs/>
        </w:rPr>
        <w:t>undue harshness</w:t>
      </w:r>
      <w:r w:rsidRPr="009533A1">
        <w:t>”, “</w:t>
      </w:r>
      <w:r w:rsidRPr="003D1B5B">
        <w:rPr>
          <w:i/>
          <w:iCs/>
        </w:rPr>
        <w:t>manifest excessiveness</w:t>
      </w:r>
      <w:r w:rsidRPr="009533A1">
        <w:t>” or “</w:t>
      </w:r>
      <w:r w:rsidRPr="003D1B5B">
        <w:rPr>
          <w:i/>
          <w:iCs/>
        </w:rPr>
        <w:t>disproportionality</w:t>
      </w:r>
      <w:r w:rsidRPr="009533A1">
        <w:t>” drawn from the criminal law and judicial reviews was inapposite and unhelpful.  The Tribunal took the view that the suspension for 3 years was both correct in principle and justified on the facts for the following reasons.</w:t>
      </w:r>
    </w:p>
    <w:p w14:paraId="4EB3AA6F" w14:textId="77777777" w:rsidR="001E4384" w:rsidRPr="009533A1" w:rsidRDefault="006E2A66" w:rsidP="006E2A66">
      <w:pPr>
        <w:pStyle w:val="HC-Hanging"/>
        <w:ind w:left="1440"/>
      </w:pPr>
      <w:r w:rsidRPr="009533A1">
        <w:t>Independence of an auditor is of fundamental importance and lies at the heart of every audit.</w:t>
      </w:r>
    </w:p>
    <w:p w14:paraId="5D9E365F" w14:textId="77777777" w:rsidR="006E2A66" w:rsidRPr="009533A1" w:rsidRDefault="006E2A66" w:rsidP="006E2A66">
      <w:pPr>
        <w:pStyle w:val="HC-Hanging"/>
        <w:ind w:left="1440"/>
      </w:pPr>
      <w:r w:rsidRPr="009533A1">
        <w:t xml:space="preserve">The integrity of Hong Kong’s financial markets and its position as an international financial </w:t>
      </w:r>
      <w:proofErr w:type="spellStart"/>
      <w:r w:rsidRPr="009533A1">
        <w:t>centre</w:t>
      </w:r>
      <w:proofErr w:type="spellEnd"/>
      <w:r w:rsidRPr="009533A1">
        <w:t xml:space="preserve"> is a matter of prime public importance and maintaining confidence in the market is of great importance.</w:t>
      </w:r>
    </w:p>
    <w:p w14:paraId="1998B062" w14:textId="68A24FE2" w:rsidR="006E2A66" w:rsidRPr="009533A1" w:rsidRDefault="006E2A66" w:rsidP="006E2A66">
      <w:pPr>
        <w:pStyle w:val="HC-Hanging"/>
        <w:ind w:left="1440"/>
      </w:pPr>
      <w:r w:rsidRPr="009533A1">
        <w:t xml:space="preserve">The function of an auditor is clearly compromised if the auditor holds a financial interest in the company to be audited and professional standards </w:t>
      </w:r>
      <w:proofErr w:type="gramStart"/>
      <w:r w:rsidR="005E46B9">
        <w:t xml:space="preserve">contain </w:t>
      </w:r>
      <w:r w:rsidRPr="009533A1">
        <w:t xml:space="preserve"> express</w:t>
      </w:r>
      <w:proofErr w:type="gramEnd"/>
      <w:r w:rsidRPr="009533A1">
        <w:t xml:space="preserve"> and absolute prohibitions against a person acting as an auditor for companies of which the auditor or their family members is a shareholder or office holder.</w:t>
      </w:r>
    </w:p>
    <w:p w14:paraId="11B35939" w14:textId="35DF798D" w:rsidR="006E2A66" w:rsidRPr="009533A1" w:rsidRDefault="006E2A66" w:rsidP="006E2A66">
      <w:pPr>
        <w:pStyle w:val="HC-Hanging"/>
        <w:ind w:left="1440"/>
      </w:pPr>
      <w:r w:rsidRPr="009533A1">
        <w:t>The Applicants</w:t>
      </w:r>
      <w:r w:rsidR="003E0EB8" w:rsidRPr="009533A1">
        <w:t>’</w:t>
      </w:r>
      <w:r w:rsidRPr="009533A1">
        <w:t xml:space="preserve"> breaches were grave since they were contrary to the very nature of an auditor’s role and showed a fundamental disregard for their professional duties and independence.  They had also lasted for </w:t>
      </w:r>
      <w:r w:rsidR="003E0EB8" w:rsidRPr="009533A1">
        <w:t xml:space="preserve">an </w:t>
      </w:r>
      <w:r w:rsidRPr="009533A1">
        <w:t>extensive period</w:t>
      </w:r>
      <w:r w:rsidR="00645754">
        <w:t xml:space="preserve"> of</w:t>
      </w:r>
      <w:r w:rsidRPr="009533A1">
        <w:t xml:space="preserve"> 22 years.</w:t>
      </w:r>
    </w:p>
    <w:p w14:paraId="2872AD56" w14:textId="3F8D1C65" w:rsidR="006E2A66" w:rsidRPr="009533A1" w:rsidRDefault="006E2A66" w:rsidP="006E2A66">
      <w:pPr>
        <w:pStyle w:val="HC-Hanging"/>
        <w:ind w:left="1440"/>
      </w:pPr>
      <w:r w:rsidRPr="009533A1">
        <w:t xml:space="preserve">The Applicants had failed to establish and maintain a system of compliance and control to ensure compliance with </w:t>
      </w:r>
      <w:r w:rsidR="0092011E">
        <w:t xml:space="preserve">the </w:t>
      </w:r>
      <w:r w:rsidRPr="009533A1">
        <w:t>independence requirements.</w:t>
      </w:r>
    </w:p>
    <w:p w14:paraId="5270769C" w14:textId="5946F801" w:rsidR="006E2A66" w:rsidRPr="009533A1" w:rsidRDefault="006E2A66" w:rsidP="006E2A66">
      <w:pPr>
        <w:pStyle w:val="HC-Hanging"/>
        <w:ind w:left="1440"/>
      </w:pPr>
      <w:r w:rsidRPr="009533A1">
        <w:t>The Tribunal had regard to the mitigating factors advanced on behalf of the Applicants.  The Tribunal accepted that the case did not involve allegations of fraud, dishonesty or financial loss.  The Tribunal did not find that the misconduct involved deliberate breaches of the professional standards or that the financial statements were inaccurate.  The Tribunal acknowledged that the Applicants had an otherwise unblemished record and that suspensions would have an adverse effect o</w:t>
      </w:r>
      <w:r w:rsidR="00B8436B" w:rsidRPr="009533A1">
        <w:t>n</w:t>
      </w:r>
      <w:r w:rsidRPr="009533A1">
        <w:t xml:space="preserve"> the Applicants’ practice.  However, it took the view that these were subsidiary considerations once the seriousness of the misconduct was understood.</w:t>
      </w:r>
    </w:p>
    <w:p w14:paraId="3F832B9E" w14:textId="592311E5" w:rsidR="006E2A66" w:rsidRPr="009533A1" w:rsidRDefault="006E2A66" w:rsidP="006E2A66">
      <w:pPr>
        <w:pStyle w:val="HC-Hanging"/>
        <w:ind w:left="1440"/>
      </w:pPr>
      <w:r w:rsidRPr="009533A1">
        <w:t>The Tribunal took the view that in considering the length of the suspension</w:t>
      </w:r>
      <w:r w:rsidR="0021053E">
        <w:t>,</w:t>
      </w:r>
      <w:r w:rsidRPr="009533A1">
        <w:t xml:space="preserve"> other cases were not helpful because they were fact specific.  It accepted the Respondent’s submission that sentences imposed by disciplinary bodies were not designed as precedents</w:t>
      </w:r>
      <w:r w:rsidRPr="009533A1">
        <w:rPr>
          <w:rStyle w:val="FootnoteReference"/>
        </w:rPr>
        <w:footnoteReference w:id="19"/>
      </w:r>
      <w:r w:rsidRPr="009533A1">
        <w:t xml:space="preserve">.  The Tribunal distinguished the facts of the present case from </w:t>
      </w:r>
      <w:r w:rsidRPr="009533A1">
        <w:rPr>
          <w:i/>
          <w:iCs/>
        </w:rPr>
        <w:t>The Registrar of the Hong Kong Institute of Certified Public Account</w:t>
      </w:r>
      <w:r w:rsidR="00372801" w:rsidRPr="009533A1">
        <w:rPr>
          <w:i/>
          <w:iCs/>
        </w:rPr>
        <w:t>ant</w:t>
      </w:r>
      <w:r w:rsidRPr="009533A1">
        <w:rPr>
          <w:i/>
          <w:iCs/>
        </w:rPr>
        <w:t>s v Ernst &amp; Young (a firm</w:t>
      </w:r>
      <w:r w:rsidRPr="009533A1">
        <w:t>)</w:t>
      </w:r>
      <w:r w:rsidRPr="009533A1">
        <w:rPr>
          <w:rStyle w:val="FootnoteReference"/>
        </w:rPr>
        <w:footnoteReference w:id="20"/>
      </w:r>
      <w:r w:rsidRPr="009533A1">
        <w:t>.</w:t>
      </w:r>
    </w:p>
    <w:p w14:paraId="1F8C7ECC" w14:textId="77777777" w:rsidR="007431E1" w:rsidRPr="009533A1" w:rsidRDefault="007431E1" w:rsidP="003D1B5B">
      <w:pPr>
        <w:pStyle w:val="HC-Hanging"/>
        <w:numPr>
          <w:ilvl w:val="0"/>
          <w:numId w:val="0"/>
        </w:numPr>
        <w:ind w:left="1440"/>
      </w:pPr>
    </w:p>
    <w:p w14:paraId="262D2A49" w14:textId="66C67581" w:rsidR="00150197" w:rsidRPr="009533A1" w:rsidRDefault="00B53B6B" w:rsidP="00180B03">
      <w:pPr>
        <w:pStyle w:val="Final"/>
      </w:pPr>
      <w:r w:rsidRPr="009533A1">
        <w:t>The Applicants characterise the</w:t>
      </w:r>
      <w:r w:rsidR="00A4626D" w:rsidRPr="009533A1">
        <w:t>ir</w:t>
      </w:r>
      <w:r w:rsidRPr="009533A1">
        <w:t xml:space="preserve"> misconduct as moderately severe and do so because they assume that </w:t>
      </w:r>
      <w:r w:rsidR="00D13B15" w:rsidRPr="009533A1">
        <w:t xml:space="preserve">since </w:t>
      </w:r>
      <w:r w:rsidRPr="009533A1">
        <w:t>the companies audit</w:t>
      </w:r>
      <w:r w:rsidR="00D13B15" w:rsidRPr="009533A1">
        <w:t>ed</w:t>
      </w:r>
      <w:r w:rsidRPr="009533A1">
        <w:t xml:space="preserve"> were small and private this necessarily makes it less serious.  This </w:t>
      </w:r>
      <w:r w:rsidR="005E46B9">
        <w:t xml:space="preserve">reason </w:t>
      </w:r>
      <w:r w:rsidRPr="009533A1">
        <w:t xml:space="preserve">betrays two errors.  First, a failure to recognise that it is fundamental to the scheme for statutory audits that the auditor is independent of the company.  </w:t>
      </w:r>
      <w:r w:rsidR="003D1B5B" w:rsidRPr="009533A1">
        <w:t>The Applicants must have known this</w:t>
      </w:r>
      <w:r w:rsidRPr="009533A1">
        <w:t xml:space="preserve">.  For a period of 22 years, they showed disregard for this central feature of the audit process.  Secondly, that the relevance of </w:t>
      </w:r>
      <w:r w:rsidR="005E46B9">
        <w:t xml:space="preserve">an </w:t>
      </w:r>
      <w:r w:rsidRPr="009533A1">
        <w:t>audit client being a listed company or a substantial</w:t>
      </w:r>
      <w:r w:rsidR="00CB253B" w:rsidRPr="009533A1">
        <w:t>ly</w:t>
      </w:r>
      <w:r w:rsidRPr="009533A1">
        <w:t xml:space="preserve"> private one would be to elevate the seriousness of the misconduct.  </w:t>
      </w:r>
      <w:r w:rsidR="001B1AD6" w:rsidRPr="009533A1">
        <w:t>If the audit client is a listed company, i</w:t>
      </w:r>
      <w:r w:rsidRPr="009533A1">
        <w:t xml:space="preserve">t would self-evidently be very serious misconduct, but it does not follow that if the audit client is </w:t>
      </w:r>
      <w:r w:rsidR="00160A19" w:rsidRPr="009533A1">
        <w:t xml:space="preserve">a </w:t>
      </w:r>
      <w:r w:rsidRPr="009533A1">
        <w:t>small private company, it is not.  What is of central relevance is the character of the misconduct and it is the same in both situations.  The Applicants</w:t>
      </w:r>
      <w:r w:rsidR="001B2C97" w:rsidRPr="009533A1">
        <w:t>’</w:t>
      </w:r>
      <w:r w:rsidRPr="009533A1">
        <w:t xml:space="preserve"> failure to recognise this is betrayed by their reference in their Notice of Review to their misconduct being “</w:t>
      </w:r>
      <w:r w:rsidRPr="009533A1">
        <w:rPr>
          <w:i/>
        </w:rPr>
        <w:t>relatively minor professional irregularities</w:t>
      </w:r>
      <w:r w:rsidRPr="009533A1">
        <w:t>”.  They were not.</w:t>
      </w:r>
    </w:p>
    <w:p w14:paraId="2DBBFCDA" w14:textId="777455CA" w:rsidR="00B53B6B" w:rsidRPr="00FC15A1" w:rsidRDefault="00B53B6B" w:rsidP="00180B03">
      <w:pPr>
        <w:pStyle w:val="Final"/>
      </w:pPr>
      <w:r w:rsidRPr="009533A1">
        <w:t xml:space="preserve">In our </w:t>
      </w:r>
      <w:r w:rsidR="003D1B5B" w:rsidRPr="009533A1">
        <w:t>view,</w:t>
      </w:r>
      <w:r w:rsidRPr="009533A1">
        <w:t xml:space="preserve"> the Applicants</w:t>
      </w:r>
      <w:r w:rsidR="001B2C97" w:rsidRPr="009533A1">
        <w:t>’</w:t>
      </w:r>
      <w:r w:rsidRPr="009533A1">
        <w:t xml:space="preserve"> argument that in determining sanctions the Council and the Tribunal should undertake an exercise modelled on the criminal law for establishing and applying consistent sentences is misconceived for reasons to which we have already referred.  This is clear from the authorities.  There is no basis for the suggestion that the Tribunal made errors of law in rejecting the contrary argument.  It also seems clear to us that there is no basis for interfering in the sanction</w:t>
      </w:r>
      <w:r w:rsidR="00A562DA" w:rsidRPr="009533A1">
        <w:t>s</w:t>
      </w:r>
      <w:r w:rsidRPr="009533A1">
        <w:t xml:space="preserve"> imposed by the Council and the Tribunal.  The determination that a 3</w:t>
      </w:r>
      <w:r w:rsidR="002C0432" w:rsidRPr="009533A1">
        <w:t>-</w:t>
      </w:r>
      <w:r w:rsidRPr="009533A1">
        <w:t xml:space="preserve">year suspension was appropriate was within the range of sanctions that the Council and the Tribunal could determine was appropriate on the facts of </w:t>
      </w:r>
      <w:r w:rsidRPr="00FC15A1">
        <w:t>this case.</w:t>
      </w:r>
    </w:p>
    <w:p w14:paraId="4FD419BC" w14:textId="22ABD75E" w:rsidR="002C6C46" w:rsidRPr="00FC15A1" w:rsidRDefault="00B53B6B" w:rsidP="0098555F">
      <w:pPr>
        <w:pStyle w:val="Final"/>
      </w:pPr>
      <w:r w:rsidRPr="00FC15A1">
        <w:t>The Applicants have asked for a hearing of their application</w:t>
      </w:r>
      <w:r w:rsidR="001C068A">
        <w:rPr>
          <w:rFonts w:hint="eastAsia"/>
        </w:rPr>
        <w:t>s</w:t>
      </w:r>
      <w:r w:rsidRPr="00FC15A1">
        <w:t>.  This is unnecessary as the issues are clear and the Applicants’ grounds of appeal plainly fall short of meeting the test for granting leave.  We dismiss the application for leave to appeal.</w:t>
      </w:r>
      <w:r w:rsidR="007F0634">
        <w:t xml:space="preserve">  We also make a further order pursuant to </w:t>
      </w:r>
      <w:r w:rsidR="00B9690E" w:rsidRPr="007D6D21">
        <w:rPr>
          <w:i/>
          <w:iCs/>
        </w:rPr>
        <w:t>Order</w:t>
      </w:r>
      <w:r w:rsidR="00B9690E" w:rsidRPr="007D6D21">
        <w:rPr>
          <w:i/>
          <w:iCs/>
          <w:lang w:val="en-US"/>
        </w:rPr>
        <w:t> </w:t>
      </w:r>
      <w:r w:rsidR="00B9690E" w:rsidRPr="007D6D21">
        <w:rPr>
          <w:i/>
          <w:iCs/>
        </w:rPr>
        <w:t>59</w:t>
      </w:r>
      <w:r w:rsidR="00B9690E">
        <w:t xml:space="preserve">, </w:t>
      </w:r>
      <w:r w:rsidR="00B9690E" w:rsidRPr="007D6D21">
        <w:rPr>
          <w:i/>
          <w:iCs/>
        </w:rPr>
        <w:t>rule</w:t>
      </w:r>
      <w:r w:rsidR="00B9690E" w:rsidRPr="007D6D21">
        <w:rPr>
          <w:i/>
          <w:iCs/>
          <w:lang w:val="en-US"/>
        </w:rPr>
        <w:t> </w:t>
      </w:r>
      <w:r w:rsidR="00B9690E" w:rsidRPr="007D6D21">
        <w:rPr>
          <w:i/>
          <w:iCs/>
        </w:rPr>
        <w:t>2</w:t>
      </w:r>
      <w:proofErr w:type="gramStart"/>
      <w:r w:rsidR="00B9690E" w:rsidRPr="007D6D21">
        <w:rPr>
          <w:i/>
          <w:iCs/>
        </w:rPr>
        <w:t>A(</w:t>
      </w:r>
      <w:proofErr w:type="gramEnd"/>
      <w:r w:rsidR="00B9690E" w:rsidRPr="007D6D21">
        <w:rPr>
          <w:i/>
          <w:iCs/>
        </w:rPr>
        <w:t>8)</w:t>
      </w:r>
      <w:r w:rsidR="00B9690E">
        <w:t xml:space="preserve"> of the Rules of the High Court, Cap. </w:t>
      </w:r>
      <w:r w:rsidR="00B9690E">
        <w:rPr>
          <w:lang w:val="en-US"/>
        </w:rPr>
        <w:t>4A (“</w:t>
      </w:r>
      <w:r w:rsidR="00B9690E" w:rsidRPr="00B9690E">
        <w:rPr>
          <w:b/>
          <w:lang w:val="en-US"/>
        </w:rPr>
        <w:t>RHC</w:t>
      </w:r>
      <w:r w:rsidR="00B9690E">
        <w:rPr>
          <w:lang w:val="en-US"/>
        </w:rPr>
        <w:t>”)</w:t>
      </w:r>
      <w:r w:rsidR="00B9690E">
        <w:t xml:space="preserve"> </w:t>
      </w:r>
      <w:r w:rsidR="007F0634">
        <w:t xml:space="preserve">that no party may request the determination to be reconsidered at an oral hearing </w:t>
      </w:r>
      <w:r w:rsidR="007F0634" w:rsidRPr="007F0634">
        <w:rPr>
          <w:i/>
        </w:rPr>
        <w:t>inter</w:t>
      </w:r>
      <w:r w:rsidR="00F11478">
        <w:rPr>
          <w:i/>
          <w:lang w:val="en-US"/>
        </w:rPr>
        <w:t> </w:t>
      </w:r>
      <w:r w:rsidR="007F0634" w:rsidRPr="007F0634">
        <w:rPr>
          <w:i/>
        </w:rPr>
        <w:t>partes</w:t>
      </w:r>
      <w:r w:rsidR="007F0634">
        <w:t>.</w:t>
      </w:r>
    </w:p>
    <w:p w14:paraId="5A89A3E8" w14:textId="64BE605D" w:rsidR="003E6E3E" w:rsidRPr="00FC15A1" w:rsidRDefault="00B53B6B" w:rsidP="003E6E3E">
      <w:pPr>
        <w:pStyle w:val="Final"/>
      </w:pPr>
      <w:r w:rsidRPr="00FC15A1">
        <w:t xml:space="preserve">The application for a stay necessarily is dismissed. </w:t>
      </w:r>
      <w:r w:rsidR="002C6C46" w:rsidRPr="00FC15A1">
        <w:t xml:space="preserve"> That said, there is a point of </w:t>
      </w:r>
      <w:r w:rsidR="003D1B5B" w:rsidRPr="00FC15A1">
        <w:t>procedure, which</w:t>
      </w:r>
      <w:r w:rsidR="002C6C46" w:rsidRPr="00FC15A1">
        <w:t xml:space="preserve"> we wish to address in the interest of completeness.</w:t>
      </w:r>
    </w:p>
    <w:p w14:paraId="765D60FE" w14:textId="25B58A43" w:rsidR="00152F50" w:rsidRPr="003D1B5B" w:rsidRDefault="002C6C46" w:rsidP="00152F50">
      <w:pPr>
        <w:pStyle w:val="Final"/>
      </w:pPr>
      <w:r w:rsidRPr="00FC15A1">
        <w:rPr>
          <w:szCs w:val="28"/>
        </w:rPr>
        <w:t xml:space="preserve">At the outset, the </w:t>
      </w:r>
      <w:r w:rsidR="0046688C" w:rsidRPr="00FC15A1">
        <w:rPr>
          <w:szCs w:val="28"/>
        </w:rPr>
        <w:t>Respondent</w:t>
      </w:r>
      <w:r w:rsidRPr="00FC15A1">
        <w:rPr>
          <w:szCs w:val="28"/>
        </w:rPr>
        <w:t xml:space="preserve"> objected to the Applicants’ </w:t>
      </w:r>
      <w:r w:rsidR="00D061CE" w:rsidRPr="00FC15A1">
        <w:rPr>
          <w:szCs w:val="28"/>
        </w:rPr>
        <w:t>s</w:t>
      </w:r>
      <w:r w:rsidRPr="00FC15A1">
        <w:rPr>
          <w:szCs w:val="28"/>
        </w:rPr>
        <w:t xml:space="preserve">tay </w:t>
      </w:r>
      <w:r w:rsidR="00D061CE" w:rsidRPr="00FC15A1">
        <w:rPr>
          <w:szCs w:val="28"/>
        </w:rPr>
        <w:t>a</w:t>
      </w:r>
      <w:r w:rsidRPr="00FC15A1">
        <w:rPr>
          <w:szCs w:val="28"/>
        </w:rPr>
        <w:t xml:space="preserve">pplication on the basis that this Court’s jurisdiction under </w:t>
      </w:r>
      <w:r w:rsidR="00F11478">
        <w:rPr>
          <w:i/>
          <w:iCs/>
          <w:szCs w:val="28"/>
        </w:rPr>
        <w:t>section </w:t>
      </w:r>
      <w:r w:rsidRPr="00FC15A1">
        <w:rPr>
          <w:i/>
          <w:iCs/>
          <w:szCs w:val="28"/>
        </w:rPr>
        <w:t xml:space="preserve">37ZI </w:t>
      </w:r>
      <w:r w:rsidRPr="00FC15A1">
        <w:rPr>
          <w:szCs w:val="28"/>
        </w:rPr>
        <w:t xml:space="preserve">of the </w:t>
      </w:r>
      <w:r w:rsidRPr="00FC15A1">
        <w:rPr>
          <w:i/>
          <w:iCs/>
          <w:szCs w:val="28"/>
        </w:rPr>
        <w:t xml:space="preserve">Ordinance </w:t>
      </w:r>
      <w:r w:rsidRPr="00FC15A1">
        <w:rPr>
          <w:szCs w:val="28"/>
        </w:rPr>
        <w:t xml:space="preserve">to grant a stay of execution only arises if it decides to grant leave to appeal to the Applicants under </w:t>
      </w:r>
      <w:r w:rsidRPr="00FC15A1">
        <w:rPr>
          <w:i/>
          <w:iCs/>
          <w:szCs w:val="28"/>
        </w:rPr>
        <w:t>section</w:t>
      </w:r>
      <w:r w:rsidR="00F11478">
        <w:rPr>
          <w:i/>
          <w:iCs/>
          <w:szCs w:val="28"/>
          <w:lang w:val="en-US"/>
        </w:rPr>
        <w:t> </w:t>
      </w:r>
      <w:r w:rsidRPr="00FC15A1">
        <w:rPr>
          <w:i/>
          <w:iCs/>
          <w:szCs w:val="28"/>
        </w:rPr>
        <w:t>37ZG</w:t>
      </w:r>
      <w:r w:rsidRPr="00FC15A1">
        <w:rPr>
          <w:szCs w:val="28"/>
        </w:rPr>
        <w:t>.</w:t>
      </w:r>
      <w:r w:rsidR="00B22095" w:rsidRPr="00FC15A1">
        <w:rPr>
          <w:szCs w:val="28"/>
        </w:rPr>
        <w:t xml:space="preserve">  </w:t>
      </w:r>
      <w:r w:rsidRPr="00FC15A1">
        <w:rPr>
          <w:szCs w:val="28"/>
        </w:rPr>
        <w:t xml:space="preserve">For this reason, the Applicants will not have </w:t>
      </w:r>
      <w:r w:rsidRPr="00FC15A1">
        <w:rPr>
          <w:i/>
          <w:iCs/>
          <w:szCs w:val="28"/>
        </w:rPr>
        <w:t>locus</w:t>
      </w:r>
      <w:r w:rsidRPr="00FC15A1">
        <w:rPr>
          <w:szCs w:val="28"/>
        </w:rPr>
        <w:t xml:space="preserve"> to apply for a stay from the Court of Appeal as long as the </w:t>
      </w:r>
      <w:r w:rsidR="00171D6A" w:rsidRPr="00FC15A1">
        <w:rPr>
          <w:szCs w:val="28"/>
        </w:rPr>
        <w:t>l</w:t>
      </w:r>
      <w:r w:rsidRPr="00FC15A1">
        <w:rPr>
          <w:szCs w:val="28"/>
        </w:rPr>
        <w:t xml:space="preserve">eave </w:t>
      </w:r>
      <w:r w:rsidR="00171D6A" w:rsidRPr="00FC15A1">
        <w:rPr>
          <w:szCs w:val="28"/>
        </w:rPr>
        <w:t>a</w:t>
      </w:r>
      <w:r w:rsidRPr="00FC15A1">
        <w:rPr>
          <w:szCs w:val="28"/>
        </w:rPr>
        <w:t>pplication remains pending.</w:t>
      </w:r>
      <w:r w:rsidR="002F7841" w:rsidRPr="00FC15A1">
        <w:rPr>
          <w:szCs w:val="28"/>
        </w:rPr>
        <w:t xml:space="preserve">  </w:t>
      </w:r>
      <w:r w:rsidRPr="00FC15A1">
        <w:rPr>
          <w:szCs w:val="28"/>
        </w:rPr>
        <w:t xml:space="preserve">The </w:t>
      </w:r>
      <w:r w:rsidR="004B6436" w:rsidRPr="00FC15A1">
        <w:rPr>
          <w:szCs w:val="28"/>
        </w:rPr>
        <w:t xml:space="preserve">Respondent </w:t>
      </w:r>
      <w:r w:rsidRPr="00FC15A1">
        <w:rPr>
          <w:szCs w:val="28"/>
        </w:rPr>
        <w:t xml:space="preserve">submitted that the Applicants should, instead, have applied to the Tribunal for a stay of execution under </w:t>
      </w:r>
      <w:r w:rsidRPr="00FC15A1">
        <w:rPr>
          <w:i/>
          <w:iCs/>
          <w:szCs w:val="28"/>
        </w:rPr>
        <w:t>section</w:t>
      </w:r>
      <w:r w:rsidR="00F11478">
        <w:rPr>
          <w:i/>
          <w:iCs/>
          <w:szCs w:val="28"/>
          <w:lang w:val="en-US"/>
        </w:rPr>
        <w:t> </w:t>
      </w:r>
      <w:r w:rsidRPr="00FC15A1">
        <w:rPr>
          <w:i/>
          <w:iCs/>
          <w:szCs w:val="28"/>
        </w:rPr>
        <w:t>37ZE</w:t>
      </w:r>
      <w:r w:rsidRPr="00FC15A1">
        <w:rPr>
          <w:szCs w:val="28"/>
        </w:rPr>
        <w:t xml:space="preserve"> of the </w:t>
      </w:r>
      <w:r w:rsidRPr="00FC15A1">
        <w:rPr>
          <w:i/>
          <w:iCs/>
          <w:szCs w:val="28"/>
        </w:rPr>
        <w:t>Ordinance</w:t>
      </w:r>
      <w:r w:rsidRPr="00FC15A1">
        <w:rPr>
          <w:szCs w:val="28"/>
        </w:rPr>
        <w:t>.</w:t>
      </w:r>
      <w:r w:rsidR="002F7841" w:rsidRPr="00FC15A1">
        <w:rPr>
          <w:szCs w:val="28"/>
        </w:rPr>
        <w:t xml:space="preserve">  </w:t>
      </w:r>
      <w:r w:rsidRPr="00FC15A1">
        <w:rPr>
          <w:szCs w:val="28"/>
        </w:rPr>
        <w:t>This is not least because the Tribunal would be more familiar with the case and the arguments advanced, and that its views would have been highly valuable to this Court</w:t>
      </w:r>
      <w:r w:rsidR="00F11478" w:rsidRPr="00FC15A1">
        <w:rPr>
          <w:rStyle w:val="FootnoteReference"/>
          <w:szCs w:val="28"/>
        </w:rPr>
        <w:footnoteReference w:id="21"/>
      </w:r>
      <w:r w:rsidRPr="00FC15A1">
        <w:rPr>
          <w:szCs w:val="28"/>
        </w:rPr>
        <w:t>.</w:t>
      </w:r>
    </w:p>
    <w:p w14:paraId="56A8D308" w14:textId="338B47A8" w:rsidR="00186C0F" w:rsidRPr="003D1B5B" w:rsidRDefault="002C6C46" w:rsidP="00186C0F">
      <w:pPr>
        <w:pStyle w:val="Final"/>
      </w:pPr>
      <w:r w:rsidRPr="00FC15A1">
        <w:rPr>
          <w:szCs w:val="28"/>
        </w:rPr>
        <w:t xml:space="preserve">There are merits in the </w:t>
      </w:r>
      <w:r w:rsidR="00176518" w:rsidRPr="00FC15A1">
        <w:rPr>
          <w:szCs w:val="28"/>
        </w:rPr>
        <w:t>Respondent</w:t>
      </w:r>
      <w:r w:rsidR="00BE6C56" w:rsidRPr="00FC15A1">
        <w:rPr>
          <w:szCs w:val="28"/>
        </w:rPr>
        <w:t>’s</w:t>
      </w:r>
      <w:r w:rsidR="00176518" w:rsidRPr="00FC15A1">
        <w:rPr>
          <w:szCs w:val="28"/>
        </w:rPr>
        <w:t xml:space="preserve"> </w:t>
      </w:r>
      <w:r w:rsidRPr="00FC15A1">
        <w:rPr>
          <w:szCs w:val="28"/>
        </w:rPr>
        <w:t xml:space="preserve">objection. </w:t>
      </w:r>
      <w:r w:rsidR="00C3106C" w:rsidRPr="00FC15A1">
        <w:rPr>
          <w:szCs w:val="28"/>
        </w:rPr>
        <w:t xml:space="preserve"> </w:t>
      </w:r>
      <w:r w:rsidRPr="00FC15A1">
        <w:rPr>
          <w:szCs w:val="28"/>
        </w:rPr>
        <w:t xml:space="preserve">Any review before the Tribunal is conducted </w:t>
      </w:r>
      <w:r w:rsidRPr="00FC15A1">
        <w:rPr>
          <w:i/>
          <w:iCs/>
          <w:szCs w:val="28"/>
        </w:rPr>
        <w:t>de</w:t>
      </w:r>
      <w:r w:rsidR="00A42DF4">
        <w:rPr>
          <w:i/>
          <w:iCs/>
          <w:szCs w:val="28"/>
          <w:lang w:val="en-US"/>
        </w:rPr>
        <w:t> </w:t>
      </w:r>
      <w:r w:rsidRPr="00FC15A1">
        <w:rPr>
          <w:i/>
          <w:iCs/>
          <w:szCs w:val="28"/>
        </w:rPr>
        <w:t>novo</w:t>
      </w:r>
      <w:r w:rsidRPr="00FC15A1">
        <w:rPr>
          <w:szCs w:val="28"/>
        </w:rPr>
        <w:t xml:space="preserve"> as if the matter has come before it for the first time and it is the original decision-maker. </w:t>
      </w:r>
      <w:r w:rsidR="00C3106C" w:rsidRPr="00FC15A1">
        <w:rPr>
          <w:szCs w:val="28"/>
        </w:rPr>
        <w:t xml:space="preserve"> </w:t>
      </w:r>
      <w:r w:rsidRPr="00FC15A1">
        <w:rPr>
          <w:szCs w:val="28"/>
        </w:rPr>
        <w:t xml:space="preserve">That a fact-finding tribunal is better placed than an appellate court to deal with any interlocutory application is reflected in </w:t>
      </w:r>
      <w:r w:rsidR="00B9690E" w:rsidRPr="00177BB3">
        <w:rPr>
          <w:i/>
          <w:iCs/>
          <w:szCs w:val="28"/>
        </w:rPr>
        <w:t>RHC</w:t>
      </w:r>
      <w:r w:rsidR="00177BB3" w:rsidRPr="00177BB3">
        <w:rPr>
          <w:i/>
          <w:iCs/>
          <w:szCs w:val="28"/>
        </w:rPr>
        <w:t> </w:t>
      </w:r>
      <w:r w:rsidR="00B9690E" w:rsidRPr="00177BB3">
        <w:rPr>
          <w:i/>
          <w:iCs/>
          <w:szCs w:val="28"/>
        </w:rPr>
        <w:t>O59 r14(4)</w:t>
      </w:r>
      <w:r w:rsidR="00C95F28" w:rsidRPr="00FC15A1">
        <w:rPr>
          <w:szCs w:val="28"/>
        </w:rPr>
        <w:t>,</w:t>
      </w:r>
      <w:r w:rsidRPr="00FC15A1">
        <w:rPr>
          <w:szCs w:val="28"/>
        </w:rPr>
        <w:t xml:space="preserve"> which provides that interlocutory applications relating to an appeal which may be made to the court below “</w:t>
      </w:r>
      <w:r w:rsidRPr="00FC15A1">
        <w:rPr>
          <w:i/>
          <w:iCs/>
          <w:szCs w:val="28"/>
        </w:rPr>
        <w:t>shall not be made in the first instance to the Court of Appeal, except where there are special circumstances which make it impossible or impracticable to apply to the court below</w:t>
      </w:r>
      <w:r w:rsidRPr="00FC15A1">
        <w:rPr>
          <w:szCs w:val="28"/>
        </w:rPr>
        <w:t>”.</w:t>
      </w:r>
      <w:r w:rsidR="00F527E9" w:rsidRPr="00FC15A1">
        <w:rPr>
          <w:szCs w:val="28"/>
        </w:rPr>
        <w:t xml:space="preserve">  </w:t>
      </w:r>
      <w:r w:rsidRPr="00FC15A1">
        <w:rPr>
          <w:szCs w:val="28"/>
        </w:rPr>
        <w:t xml:space="preserve">Accordingly, we accept the </w:t>
      </w:r>
      <w:r w:rsidR="00D62F91" w:rsidRPr="00FC15A1">
        <w:rPr>
          <w:szCs w:val="28"/>
        </w:rPr>
        <w:t>Respondent’s</w:t>
      </w:r>
      <w:r w:rsidRPr="00FC15A1">
        <w:rPr>
          <w:szCs w:val="28"/>
        </w:rPr>
        <w:t xml:space="preserve"> submission that the Tribunal is better placed than this Court – which will neither hear the appeal afresh nor conduct any fact-finding exercise – to determine, in the first instance, whether a stay of execution is warranted.</w:t>
      </w:r>
    </w:p>
    <w:p w14:paraId="037229CF" w14:textId="356CD0AA" w:rsidR="00A828F9" w:rsidRPr="003D1B5B" w:rsidRDefault="002C6C46" w:rsidP="00A828F9">
      <w:pPr>
        <w:pStyle w:val="Final"/>
      </w:pPr>
      <w:r w:rsidRPr="00FC15A1">
        <w:rPr>
          <w:szCs w:val="28"/>
        </w:rPr>
        <w:t xml:space="preserve">The Applicants disagreed that </w:t>
      </w:r>
      <w:r w:rsidRPr="00FC15A1">
        <w:rPr>
          <w:i/>
          <w:iCs/>
          <w:szCs w:val="28"/>
        </w:rPr>
        <w:t>section</w:t>
      </w:r>
      <w:r w:rsidR="007A5C17">
        <w:rPr>
          <w:i/>
          <w:iCs/>
          <w:szCs w:val="28"/>
          <w:lang w:val="en-US"/>
        </w:rPr>
        <w:t> </w:t>
      </w:r>
      <w:r w:rsidRPr="00FC15A1">
        <w:rPr>
          <w:i/>
          <w:iCs/>
          <w:szCs w:val="28"/>
        </w:rPr>
        <w:t>37ZE</w:t>
      </w:r>
      <w:r w:rsidRPr="00FC15A1">
        <w:rPr>
          <w:szCs w:val="28"/>
        </w:rPr>
        <w:t xml:space="preserve"> is the appropriate avenue.</w:t>
      </w:r>
      <w:r w:rsidR="00145D78" w:rsidRPr="00FC15A1">
        <w:rPr>
          <w:szCs w:val="28"/>
        </w:rPr>
        <w:t xml:space="preserve"> </w:t>
      </w:r>
      <w:r w:rsidRPr="00FC15A1">
        <w:rPr>
          <w:szCs w:val="28"/>
        </w:rPr>
        <w:t xml:space="preserve"> </w:t>
      </w:r>
      <w:r w:rsidRPr="003D1B5B">
        <w:rPr>
          <w:szCs w:val="28"/>
        </w:rPr>
        <w:t>First</w:t>
      </w:r>
      <w:r w:rsidRPr="00FC15A1">
        <w:rPr>
          <w:szCs w:val="28"/>
        </w:rPr>
        <w:t xml:space="preserve">, the Applicants argued that </w:t>
      </w:r>
      <w:r w:rsidRPr="00FC15A1">
        <w:rPr>
          <w:i/>
          <w:iCs/>
          <w:szCs w:val="28"/>
        </w:rPr>
        <w:t>section</w:t>
      </w:r>
      <w:r w:rsidR="007A5C17">
        <w:rPr>
          <w:i/>
          <w:iCs/>
          <w:szCs w:val="28"/>
          <w:lang w:val="en-US"/>
        </w:rPr>
        <w:t> </w:t>
      </w:r>
      <w:r w:rsidRPr="00FC15A1">
        <w:rPr>
          <w:i/>
          <w:iCs/>
          <w:szCs w:val="28"/>
        </w:rPr>
        <w:t xml:space="preserve">37ZI </w:t>
      </w:r>
      <w:r w:rsidRPr="00FC15A1">
        <w:rPr>
          <w:szCs w:val="28"/>
        </w:rPr>
        <w:t xml:space="preserve">is the </w:t>
      </w:r>
      <w:r w:rsidRPr="00FC15A1">
        <w:rPr>
          <w:i/>
          <w:iCs/>
          <w:szCs w:val="28"/>
        </w:rPr>
        <w:t>lex</w:t>
      </w:r>
      <w:r w:rsidR="007A5C17">
        <w:rPr>
          <w:i/>
          <w:iCs/>
          <w:szCs w:val="28"/>
          <w:lang w:val="en-US"/>
        </w:rPr>
        <w:t> </w:t>
      </w:r>
      <w:proofErr w:type="spellStart"/>
      <w:r w:rsidR="003D1B5B" w:rsidRPr="00FC15A1">
        <w:rPr>
          <w:i/>
          <w:iCs/>
          <w:szCs w:val="28"/>
        </w:rPr>
        <w:t>specialis</w:t>
      </w:r>
      <w:proofErr w:type="spellEnd"/>
      <w:r w:rsidR="003D1B5B" w:rsidRPr="00FC15A1">
        <w:rPr>
          <w:szCs w:val="28"/>
        </w:rPr>
        <w:t>, which</w:t>
      </w:r>
      <w:r w:rsidRPr="00FC15A1">
        <w:rPr>
          <w:szCs w:val="28"/>
        </w:rPr>
        <w:t xml:space="preserve"> expressly allows </w:t>
      </w:r>
      <w:r w:rsidR="00FB27F0" w:rsidRPr="00FC15A1">
        <w:rPr>
          <w:szCs w:val="28"/>
        </w:rPr>
        <w:t xml:space="preserve">a </w:t>
      </w:r>
      <w:r w:rsidRPr="00FC15A1">
        <w:rPr>
          <w:szCs w:val="28"/>
        </w:rPr>
        <w:t xml:space="preserve">stay of execution pending appeal against the Tribunal’s </w:t>
      </w:r>
      <w:r w:rsidR="00AE381E" w:rsidRPr="00FC15A1">
        <w:rPr>
          <w:szCs w:val="28"/>
        </w:rPr>
        <w:t>D</w:t>
      </w:r>
      <w:r w:rsidRPr="00FC15A1">
        <w:rPr>
          <w:szCs w:val="28"/>
        </w:rPr>
        <w:t xml:space="preserve">etermination whereas </w:t>
      </w:r>
      <w:r w:rsidRPr="00FC15A1">
        <w:rPr>
          <w:i/>
          <w:iCs/>
          <w:szCs w:val="28"/>
        </w:rPr>
        <w:t>section</w:t>
      </w:r>
      <w:r w:rsidR="007A5C17">
        <w:rPr>
          <w:i/>
          <w:iCs/>
          <w:szCs w:val="28"/>
          <w:lang w:val="en-US"/>
        </w:rPr>
        <w:t> </w:t>
      </w:r>
      <w:r w:rsidRPr="00FC15A1">
        <w:rPr>
          <w:i/>
          <w:iCs/>
          <w:szCs w:val="28"/>
        </w:rPr>
        <w:t xml:space="preserve">37ZE </w:t>
      </w:r>
      <w:r w:rsidRPr="00FC15A1">
        <w:rPr>
          <w:szCs w:val="28"/>
        </w:rPr>
        <w:t>relates to the general powers of the Tribunal to grant stays of execution.</w:t>
      </w:r>
      <w:r w:rsidR="00023E5F" w:rsidRPr="00FC15A1">
        <w:rPr>
          <w:szCs w:val="28"/>
        </w:rPr>
        <w:t xml:space="preserve"> </w:t>
      </w:r>
      <w:r w:rsidRPr="00FC15A1">
        <w:rPr>
          <w:szCs w:val="28"/>
        </w:rPr>
        <w:t xml:space="preserve"> </w:t>
      </w:r>
      <w:r w:rsidRPr="003D1B5B">
        <w:rPr>
          <w:szCs w:val="28"/>
        </w:rPr>
        <w:t>Second</w:t>
      </w:r>
      <w:r w:rsidRPr="00FC15A1">
        <w:rPr>
          <w:szCs w:val="28"/>
        </w:rPr>
        <w:t>, the Applicants argued that there is “</w:t>
      </w:r>
      <w:r w:rsidRPr="00FC15A1">
        <w:rPr>
          <w:i/>
          <w:iCs/>
          <w:szCs w:val="28"/>
        </w:rPr>
        <w:t>substantial legal uncertainty</w:t>
      </w:r>
      <w:r w:rsidRPr="00FC15A1">
        <w:rPr>
          <w:szCs w:val="28"/>
        </w:rPr>
        <w:t xml:space="preserve">” as to whether one can apply to the Court of Appeal for a stay under </w:t>
      </w:r>
      <w:r w:rsidRPr="00FC15A1">
        <w:rPr>
          <w:i/>
          <w:iCs/>
          <w:szCs w:val="28"/>
        </w:rPr>
        <w:t>section</w:t>
      </w:r>
      <w:r w:rsidR="007A5C17">
        <w:rPr>
          <w:i/>
          <w:iCs/>
          <w:szCs w:val="28"/>
          <w:lang w:val="en-US"/>
        </w:rPr>
        <w:t> </w:t>
      </w:r>
      <w:r w:rsidRPr="00FC15A1">
        <w:rPr>
          <w:i/>
          <w:iCs/>
          <w:szCs w:val="28"/>
        </w:rPr>
        <w:t xml:space="preserve">37ZI </w:t>
      </w:r>
      <w:r w:rsidRPr="00FC15A1">
        <w:rPr>
          <w:szCs w:val="28"/>
        </w:rPr>
        <w:t xml:space="preserve">after the Tribunal’s refusal of the same under </w:t>
      </w:r>
      <w:r w:rsidRPr="00FC15A1">
        <w:rPr>
          <w:i/>
          <w:iCs/>
          <w:szCs w:val="28"/>
        </w:rPr>
        <w:t>section</w:t>
      </w:r>
      <w:r w:rsidR="007A5C17">
        <w:rPr>
          <w:i/>
          <w:iCs/>
          <w:szCs w:val="28"/>
          <w:lang w:val="en-US"/>
        </w:rPr>
        <w:t> </w:t>
      </w:r>
      <w:r w:rsidRPr="00FC15A1">
        <w:rPr>
          <w:i/>
          <w:iCs/>
          <w:szCs w:val="28"/>
        </w:rPr>
        <w:t>37ZE</w:t>
      </w:r>
      <w:r w:rsidRPr="00FC15A1">
        <w:rPr>
          <w:szCs w:val="28"/>
        </w:rPr>
        <w:t xml:space="preserve">. </w:t>
      </w:r>
      <w:r w:rsidR="004D0F28" w:rsidRPr="00FC15A1">
        <w:rPr>
          <w:szCs w:val="28"/>
        </w:rPr>
        <w:t xml:space="preserve"> </w:t>
      </w:r>
      <w:r w:rsidRPr="00FC15A1">
        <w:rPr>
          <w:szCs w:val="28"/>
        </w:rPr>
        <w:t xml:space="preserve">To avoid undermining the finality of the Tribunal’s determination or order as envisaged by </w:t>
      </w:r>
      <w:r w:rsidR="007A5C17">
        <w:rPr>
          <w:i/>
          <w:iCs/>
          <w:szCs w:val="28"/>
        </w:rPr>
        <w:t>section </w:t>
      </w:r>
      <w:r w:rsidRPr="00FC15A1">
        <w:rPr>
          <w:i/>
          <w:iCs/>
          <w:szCs w:val="28"/>
        </w:rPr>
        <w:t xml:space="preserve">37ZC </w:t>
      </w:r>
      <w:r w:rsidRPr="00FC15A1">
        <w:rPr>
          <w:szCs w:val="28"/>
        </w:rPr>
        <w:t xml:space="preserve">of the </w:t>
      </w:r>
      <w:r w:rsidRPr="00FC15A1">
        <w:rPr>
          <w:i/>
          <w:iCs/>
          <w:szCs w:val="28"/>
        </w:rPr>
        <w:t>Ordinance</w:t>
      </w:r>
      <w:r w:rsidRPr="00FC15A1">
        <w:rPr>
          <w:szCs w:val="28"/>
        </w:rPr>
        <w:t>, the Applicants submitted that a party seeking stays of execution pending appeal may justifiably apply to the Court of Appeal directly.</w:t>
      </w:r>
      <w:r w:rsidR="00523BF2" w:rsidRPr="00FC15A1">
        <w:rPr>
          <w:szCs w:val="28"/>
        </w:rPr>
        <w:t xml:space="preserve"> </w:t>
      </w:r>
      <w:r w:rsidRPr="00FC15A1">
        <w:rPr>
          <w:szCs w:val="28"/>
        </w:rPr>
        <w:t xml:space="preserve"> In the alternative, the Applicants argued that such legal uncertainty coupled with the transitional arrangement involved in this case amount to “</w:t>
      </w:r>
      <w:r w:rsidRPr="00FC15A1">
        <w:rPr>
          <w:i/>
          <w:iCs/>
          <w:szCs w:val="28"/>
        </w:rPr>
        <w:t>special circumstances</w:t>
      </w:r>
      <w:r w:rsidRPr="00FC15A1">
        <w:rPr>
          <w:szCs w:val="28"/>
        </w:rPr>
        <w:t>” justifying a direct application to the Court of Appeal.</w:t>
      </w:r>
    </w:p>
    <w:p w14:paraId="26DC2519" w14:textId="7EB4C8D3" w:rsidR="00324D51" w:rsidRPr="003D1B5B" w:rsidRDefault="002C6C46" w:rsidP="00324D51">
      <w:pPr>
        <w:pStyle w:val="Final"/>
      </w:pPr>
      <w:r w:rsidRPr="00FC15A1">
        <w:rPr>
          <w:szCs w:val="28"/>
        </w:rPr>
        <w:t xml:space="preserve">We are not persuaded by the Applicants’ interpretation of </w:t>
      </w:r>
      <w:r w:rsidRPr="00FC15A1">
        <w:rPr>
          <w:i/>
          <w:iCs/>
          <w:szCs w:val="28"/>
        </w:rPr>
        <w:t>sections</w:t>
      </w:r>
      <w:r w:rsidR="007A5C17">
        <w:rPr>
          <w:i/>
          <w:iCs/>
          <w:szCs w:val="28"/>
          <w:lang w:val="en-US"/>
        </w:rPr>
        <w:t> </w:t>
      </w:r>
      <w:r w:rsidRPr="00FC15A1">
        <w:rPr>
          <w:i/>
          <w:iCs/>
          <w:szCs w:val="28"/>
        </w:rPr>
        <w:t>37ZC</w:t>
      </w:r>
      <w:r w:rsidRPr="00FC15A1">
        <w:rPr>
          <w:szCs w:val="28"/>
        </w:rPr>
        <w:t xml:space="preserve">, </w:t>
      </w:r>
      <w:r w:rsidRPr="00FC15A1">
        <w:rPr>
          <w:i/>
          <w:iCs/>
          <w:szCs w:val="28"/>
        </w:rPr>
        <w:t>ZE</w:t>
      </w:r>
      <w:r w:rsidRPr="00FC15A1">
        <w:rPr>
          <w:szCs w:val="28"/>
        </w:rPr>
        <w:t xml:space="preserve"> and </w:t>
      </w:r>
      <w:r w:rsidRPr="00FC15A1">
        <w:rPr>
          <w:i/>
          <w:iCs/>
          <w:szCs w:val="28"/>
        </w:rPr>
        <w:t>ZI</w:t>
      </w:r>
      <w:r w:rsidRPr="00FC15A1">
        <w:rPr>
          <w:szCs w:val="28"/>
        </w:rPr>
        <w:t xml:space="preserve">. </w:t>
      </w:r>
      <w:r w:rsidR="00C96327" w:rsidRPr="00FC15A1">
        <w:rPr>
          <w:szCs w:val="28"/>
        </w:rPr>
        <w:t xml:space="preserve"> </w:t>
      </w:r>
      <w:r w:rsidRPr="00FC15A1">
        <w:rPr>
          <w:szCs w:val="28"/>
        </w:rPr>
        <w:t xml:space="preserve">As regards the Applicants’ </w:t>
      </w:r>
      <w:r w:rsidRPr="003D1B5B">
        <w:rPr>
          <w:szCs w:val="28"/>
        </w:rPr>
        <w:t>first</w:t>
      </w:r>
      <w:r w:rsidRPr="00FC15A1">
        <w:rPr>
          <w:szCs w:val="28"/>
        </w:rPr>
        <w:t xml:space="preserve"> argument, whilst </w:t>
      </w:r>
      <w:r w:rsidRPr="00FC15A1">
        <w:rPr>
          <w:i/>
          <w:iCs/>
          <w:szCs w:val="28"/>
        </w:rPr>
        <w:t>section</w:t>
      </w:r>
      <w:r w:rsidR="007A5C17">
        <w:rPr>
          <w:i/>
          <w:iCs/>
          <w:szCs w:val="28"/>
          <w:lang w:val="en-US"/>
        </w:rPr>
        <w:t> </w:t>
      </w:r>
      <w:r w:rsidRPr="00FC15A1">
        <w:rPr>
          <w:i/>
          <w:iCs/>
          <w:szCs w:val="28"/>
        </w:rPr>
        <w:t xml:space="preserve">37ZI </w:t>
      </w:r>
      <w:r w:rsidRPr="00FC15A1">
        <w:rPr>
          <w:szCs w:val="28"/>
        </w:rPr>
        <w:t xml:space="preserve">is indeed the </w:t>
      </w:r>
      <w:r w:rsidRPr="00FC15A1">
        <w:rPr>
          <w:i/>
          <w:iCs/>
          <w:szCs w:val="28"/>
        </w:rPr>
        <w:t xml:space="preserve">lex </w:t>
      </w:r>
      <w:proofErr w:type="spellStart"/>
      <w:r w:rsidRPr="00FC15A1">
        <w:rPr>
          <w:i/>
          <w:iCs/>
          <w:szCs w:val="28"/>
        </w:rPr>
        <w:t>specialis</w:t>
      </w:r>
      <w:proofErr w:type="spellEnd"/>
      <w:r w:rsidRPr="00FC15A1">
        <w:rPr>
          <w:szCs w:val="28"/>
        </w:rPr>
        <w:t>, it only applies after a party to a review has obtained the relevant leave to appeal</w:t>
      </w:r>
      <w:r w:rsidR="003D55E7" w:rsidRPr="00FC15A1">
        <w:rPr>
          <w:rStyle w:val="FootnoteReference"/>
          <w:szCs w:val="28"/>
        </w:rPr>
        <w:footnoteReference w:id="22"/>
      </w:r>
      <w:r w:rsidRPr="00FC15A1">
        <w:rPr>
          <w:szCs w:val="28"/>
        </w:rPr>
        <w:t xml:space="preserve">. </w:t>
      </w:r>
      <w:r w:rsidR="00133257" w:rsidRPr="00FC15A1">
        <w:rPr>
          <w:szCs w:val="28"/>
        </w:rPr>
        <w:t xml:space="preserve"> </w:t>
      </w:r>
      <w:r w:rsidRPr="00FC15A1">
        <w:rPr>
          <w:szCs w:val="28"/>
        </w:rPr>
        <w:t xml:space="preserve">Since the Applicants have not yet obtained leave to appeal against the Determination at the time of the </w:t>
      </w:r>
      <w:r w:rsidR="009729BC" w:rsidRPr="00FC15A1">
        <w:rPr>
          <w:szCs w:val="28"/>
        </w:rPr>
        <w:t>s</w:t>
      </w:r>
      <w:r w:rsidRPr="00FC15A1">
        <w:rPr>
          <w:szCs w:val="28"/>
        </w:rPr>
        <w:t xml:space="preserve">tay </w:t>
      </w:r>
      <w:r w:rsidR="009729BC" w:rsidRPr="00FC15A1">
        <w:rPr>
          <w:szCs w:val="28"/>
        </w:rPr>
        <w:t>a</w:t>
      </w:r>
      <w:r w:rsidRPr="00FC15A1">
        <w:rPr>
          <w:szCs w:val="28"/>
        </w:rPr>
        <w:t xml:space="preserve">pplication, the only other applicable provision is </w:t>
      </w:r>
      <w:r w:rsidRPr="00FC15A1">
        <w:rPr>
          <w:i/>
          <w:iCs/>
          <w:szCs w:val="28"/>
        </w:rPr>
        <w:t>section</w:t>
      </w:r>
      <w:r w:rsidR="003D55E7">
        <w:rPr>
          <w:i/>
          <w:iCs/>
          <w:szCs w:val="28"/>
          <w:lang w:val="en-US"/>
        </w:rPr>
        <w:t> </w:t>
      </w:r>
      <w:r w:rsidRPr="00FC15A1">
        <w:rPr>
          <w:i/>
          <w:iCs/>
          <w:szCs w:val="28"/>
        </w:rPr>
        <w:t xml:space="preserve">37ZE </w:t>
      </w:r>
      <w:r w:rsidRPr="00FC15A1">
        <w:rPr>
          <w:szCs w:val="28"/>
        </w:rPr>
        <w:t xml:space="preserve">which should have been relied on by the Applicants. </w:t>
      </w:r>
      <w:r w:rsidR="00474BCC" w:rsidRPr="00FC15A1">
        <w:rPr>
          <w:szCs w:val="28"/>
        </w:rPr>
        <w:t xml:space="preserve"> </w:t>
      </w:r>
      <w:r w:rsidRPr="00FC15A1">
        <w:rPr>
          <w:szCs w:val="28"/>
        </w:rPr>
        <w:t xml:space="preserve">As regards the Applicants’ </w:t>
      </w:r>
      <w:r w:rsidRPr="003D1B5B">
        <w:rPr>
          <w:szCs w:val="28"/>
        </w:rPr>
        <w:t>second</w:t>
      </w:r>
      <w:r w:rsidRPr="00FC15A1">
        <w:rPr>
          <w:szCs w:val="28"/>
        </w:rPr>
        <w:t xml:space="preserve"> argument, the powers of the Tribunal under </w:t>
      </w:r>
      <w:r w:rsidRPr="00FC15A1">
        <w:rPr>
          <w:i/>
          <w:iCs/>
          <w:szCs w:val="28"/>
        </w:rPr>
        <w:t>section</w:t>
      </w:r>
      <w:r w:rsidR="003D55E7">
        <w:rPr>
          <w:i/>
          <w:iCs/>
          <w:szCs w:val="28"/>
          <w:lang w:val="en-US"/>
        </w:rPr>
        <w:t> </w:t>
      </w:r>
      <w:r w:rsidRPr="00FC15A1">
        <w:rPr>
          <w:i/>
          <w:iCs/>
          <w:szCs w:val="28"/>
        </w:rPr>
        <w:t>37ZE</w:t>
      </w:r>
      <w:r w:rsidRPr="00FC15A1">
        <w:rPr>
          <w:szCs w:val="28"/>
        </w:rPr>
        <w:t xml:space="preserve"> and the powers of this Court under </w:t>
      </w:r>
      <w:r w:rsidRPr="00FC15A1">
        <w:rPr>
          <w:i/>
          <w:iCs/>
          <w:szCs w:val="28"/>
        </w:rPr>
        <w:t>section</w:t>
      </w:r>
      <w:r w:rsidR="003D55E7">
        <w:rPr>
          <w:i/>
          <w:iCs/>
          <w:szCs w:val="28"/>
          <w:lang w:val="en-US"/>
        </w:rPr>
        <w:t> </w:t>
      </w:r>
      <w:r w:rsidRPr="00FC15A1">
        <w:rPr>
          <w:i/>
          <w:iCs/>
          <w:szCs w:val="28"/>
        </w:rPr>
        <w:t>37ZI</w:t>
      </w:r>
      <w:r w:rsidRPr="00FC15A1">
        <w:rPr>
          <w:szCs w:val="28"/>
        </w:rPr>
        <w:t xml:space="preserve"> are, as correctly submitted by the </w:t>
      </w:r>
      <w:r w:rsidR="00971AE8" w:rsidRPr="00FC15A1">
        <w:rPr>
          <w:szCs w:val="28"/>
        </w:rPr>
        <w:t>Respondent</w:t>
      </w:r>
      <w:r w:rsidRPr="00FC15A1">
        <w:rPr>
          <w:szCs w:val="28"/>
        </w:rPr>
        <w:t>, concurrent jurisdiction</w:t>
      </w:r>
      <w:r w:rsidR="003D55E7" w:rsidRPr="00FC15A1">
        <w:rPr>
          <w:rStyle w:val="FootnoteReference"/>
          <w:szCs w:val="28"/>
        </w:rPr>
        <w:footnoteReference w:id="23"/>
      </w:r>
      <w:r w:rsidRPr="00FC15A1">
        <w:rPr>
          <w:szCs w:val="28"/>
        </w:rPr>
        <w:t xml:space="preserve">. </w:t>
      </w:r>
      <w:r w:rsidR="00C30656" w:rsidRPr="00FC15A1">
        <w:rPr>
          <w:szCs w:val="28"/>
        </w:rPr>
        <w:t xml:space="preserve"> </w:t>
      </w:r>
      <w:r w:rsidRPr="00FC15A1">
        <w:rPr>
          <w:szCs w:val="28"/>
        </w:rPr>
        <w:t xml:space="preserve">In this regard, the legal uncertainty that the Applicants seem to be suggesting is more apparent than real. </w:t>
      </w:r>
      <w:r w:rsidR="00136321" w:rsidRPr="00FC15A1">
        <w:rPr>
          <w:szCs w:val="28"/>
        </w:rPr>
        <w:t xml:space="preserve"> </w:t>
      </w:r>
      <w:r w:rsidRPr="00FC15A1">
        <w:rPr>
          <w:szCs w:val="28"/>
        </w:rPr>
        <w:t>There are no “</w:t>
      </w:r>
      <w:r w:rsidRPr="00FC15A1">
        <w:rPr>
          <w:i/>
          <w:iCs/>
          <w:szCs w:val="28"/>
        </w:rPr>
        <w:t>special circumstances</w:t>
      </w:r>
      <w:r w:rsidRPr="00FC15A1">
        <w:rPr>
          <w:szCs w:val="28"/>
        </w:rPr>
        <w:t xml:space="preserve">” justifying a direct application to this Court under </w:t>
      </w:r>
      <w:r w:rsidRPr="00FC15A1">
        <w:rPr>
          <w:i/>
          <w:iCs/>
          <w:szCs w:val="28"/>
        </w:rPr>
        <w:t>section 37ZI</w:t>
      </w:r>
      <w:r w:rsidRPr="00FC15A1">
        <w:rPr>
          <w:szCs w:val="28"/>
        </w:rPr>
        <w:t xml:space="preserve">, and the </w:t>
      </w:r>
      <w:r w:rsidR="00437574" w:rsidRPr="00FC15A1">
        <w:rPr>
          <w:szCs w:val="28"/>
        </w:rPr>
        <w:t>s</w:t>
      </w:r>
      <w:r w:rsidRPr="00FC15A1">
        <w:rPr>
          <w:szCs w:val="28"/>
        </w:rPr>
        <w:t xml:space="preserve">tay </w:t>
      </w:r>
      <w:r w:rsidR="00437574" w:rsidRPr="00FC15A1">
        <w:rPr>
          <w:szCs w:val="28"/>
        </w:rPr>
        <w:t>a</w:t>
      </w:r>
      <w:r w:rsidRPr="00FC15A1">
        <w:rPr>
          <w:szCs w:val="28"/>
        </w:rPr>
        <w:t xml:space="preserve">pplication should have been made to the Tribunal under </w:t>
      </w:r>
      <w:r w:rsidRPr="00FC15A1">
        <w:rPr>
          <w:i/>
          <w:iCs/>
          <w:szCs w:val="28"/>
        </w:rPr>
        <w:t>section</w:t>
      </w:r>
      <w:r w:rsidR="003D55E7">
        <w:rPr>
          <w:i/>
          <w:iCs/>
          <w:szCs w:val="28"/>
          <w:lang w:val="en-US"/>
        </w:rPr>
        <w:t> </w:t>
      </w:r>
      <w:r w:rsidRPr="00FC15A1">
        <w:rPr>
          <w:i/>
          <w:iCs/>
          <w:szCs w:val="28"/>
        </w:rPr>
        <w:t>37ZE</w:t>
      </w:r>
      <w:r w:rsidRPr="00FC15A1">
        <w:rPr>
          <w:szCs w:val="28"/>
        </w:rPr>
        <w:t>.</w:t>
      </w:r>
    </w:p>
    <w:p w14:paraId="0B6DB27E" w14:textId="6EB1B9F0" w:rsidR="002C6C46" w:rsidRPr="00FC15A1" w:rsidRDefault="002C6C46" w:rsidP="00F102F2">
      <w:pPr>
        <w:pStyle w:val="Final"/>
      </w:pPr>
      <w:r w:rsidRPr="00FC15A1">
        <w:rPr>
          <w:szCs w:val="28"/>
        </w:rPr>
        <w:t xml:space="preserve">Insofar as it is argued that the Court of Appeal can, in any event, invoke its inherent jurisdiction to order a stay of execution pending appeal, that argument </w:t>
      </w:r>
      <w:r w:rsidR="00F3677E" w:rsidRPr="00FC15A1">
        <w:rPr>
          <w:szCs w:val="28"/>
        </w:rPr>
        <w:t>is now arid</w:t>
      </w:r>
      <w:r w:rsidRPr="00FC15A1">
        <w:rPr>
          <w:rStyle w:val="FootnoteReference"/>
          <w:szCs w:val="28"/>
        </w:rPr>
        <w:footnoteReference w:id="24"/>
      </w:r>
      <w:r w:rsidRPr="00FC15A1">
        <w:rPr>
          <w:szCs w:val="28"/>
        </w:rPr>
        <w:t xml:space="preserve"> as we have, for the above reasons, refused leave for the Applicants to appeal against the Determination.</w:t>
      </w:r>
    </w:p>
    <w:p w14:paraId="1FDFF1DE" w14:textId="4672C9D7" w:rsidR="00DB364D" w:rsidRPr="00FC15A1" w:rsidRDefault="00B53B6B" w:rsidP="0098555F">
      <w:pPr>
        <w:pStyle w:val="Final"/>
      </w:pPr>
      <w:r w:rsidRPr="00FC15A1">
        <w:t xml:space="preserve">In </w:t>
      </w:r>
      <w:r w:rsidR="007A7DBD" w:rsidRPr="00FC15A1">
        <w:t xml:space="preserve">respect of </w:t>
      </w:r>
      <w:r w:rsidRPr="00FC15A1">
        <w:t xml:space="preserve">both </w:t>
      </w:r>
      <w:r w:rsidR="007A7DBD" w:rsidRPr="00FC15A1">
        <w:t xml:space="preserve">applications, </w:t>
      </w:r>
      <w:r w:rsidRPr="00FC15A1">
        <w:t xml:space="preserve">we will make </w:t>
      </w:r>
      <w:proofErr w:type="gramStart"/>
      <w:r w:rsidRPr="00FC15A1">
        <w:t>a costs</w:t>
      </w:r>
      <w:proofErr w:type="gramEnd"/>
      <w:r w:rsidRPr="00FC15A1">
        <w:t xml:space="preserve"> order </w:t>
      </w:r>
      <w:r w:rsidRPr="003D1B5B">
        <w:rPr>
          <w:i/>
          <w:iCs/>
        </w:rPr>
        <w:t>nisi</w:t>
      </w:r>
      <w:r w:rsidRPr="00FC15A1">
        <w:t xml:space="preserve"> that the costs of the application</w:t>
      </w:r>
      <w:r w:rsidR="00252720" w:rsidRPr="00FC15A1">
        <w:t>s</w:t>
      </w:r>
      <w:r w:rsidRPr="00FC15A1">
        <w:t xml:space="preserve"> be paid by the Applicant</w:t>
      </w:r>
      <w:r w:rsidR="00D47686" w:rsidRPr="00FC15A1">
        <w:t>s</w:t>
      </w:r>
      <w:r w:rsidRPr="00FC15A1">
        <w:t xml:space="preserve"> to the Respondent with a certificate for </w:t>
      </w:r>
      <w:r w:rsidR="00177BB3">
        <w:t>two</w:t>
      </w:r>
      <w:r w:rsidRPr="00FC15A1">
        <w:t xml:space="preserve"> counsel, such costs to be taxed if not agreed.</w:t>
      </w:r>
    </w:p>
    <w:p w14:paraId="6D4E8DBD" w14:textId="77777777" w:rsidR="0098555F" w:rsidRPr="009533A1" w:rsidRDefault="0098555F" w:rsidP="00177BB3">
      <w:pPr>
        <w:pStyle w:val="Final"/>
        <w:numPr>
          <w:ilvl w:val="0"/>
          <w:numId w:val="0"/>
        </w:numPr>
        <w:spacing w:after="240"/>
      </w:pPr>
    </w:p>
    <w:tbl>
      <w:tblPr>
        <w:tblW w:w="0" w:type="auto"/>
        <w:jc w:val="center"/>
        <w:tblLayout w:type="fixed"/>
        <w:tblLook w:val="0000" w:firstRow="0" w:lastRow="0" w:firstColumn="0" w:lastColumn="0" w:noHBand="0" w:noVBand="0"/>
      </w:tblPr>
      <w:tblGrid>
        <w:gridCol w:w="4115"/>
        <w:gridCol w:w="4115"/>
      </w:tblGrid>
      <w:tr w:rsidR="00DB364D" w:rsidRPr="009533A1" w14:paraId="228781B5" w14:textId="77777777" w:rsidTr="00D47B77">
        <w:trPr>
          <w:jc w:val="center"/>
        </w:trPr>
        <w:tc>
          <w:tcPr>
            <w:tcW w:w="4115" w:type="dxa"/>
          </w:tcPr>
          <w:p w14:paraId="79A07F6C" w14:textId="77777777" w:rsidR="00DB364D" w:rsidRPr="009533A1" w:rsidRDefault="00DB364D" w:rsidP="00D47B77">
            <w:pPr>
              <w:pStyle w:val="normal1"/>
              <w:rPr>
                <w:bCs/>
              </w:rPr>
            </w:pPr>
            <w:r w:rsidRPr="009533A1">
              <w:rPr>
                <w:bCs/>
              </w:rPr>
              <w:t>(Aarif Barma)</w:t>
            </w:r>
          </w:p>
          <w:p w14:paraId="1D454481" w14:textId="77777777" w:rsidR="00DB364D" w:rsidRPr="009533A1" w:rsidRDefault="00DB364D" w:rsidP="00DB364D">
            <w:pPr>
              <w:pStyle w:val="normal1"/>
              <w:rPr>
                <w:b/>
                <w:bCs/>
                <w:lang w:val="en-US"/>
              </w:rPr>
            </w:pPr>
            <w:r w:rsidRPr="009533A1">
              <w:rPr>
                <w:bCs/>
              </w:rPr>
              <w:t>Justice of Appeal</w:t>
            </w:r>
          </w:p>
        </w:tc>
        <w:tc>
          <w:tcPr>
            <w:tcW w:w="4115" w:type="dxa"/>
          </w:tcPr>
          <w:p w14:paraId="0561BC7E" w14:textId="77777777" w:rsidR="00DB364D" w:rsidRPr="009533A1" w:rsidRDefault="00DB364D" w:rsidP="00D47B77">
            <w:pPr>
              <w:pStyle w:val="normal1"/>
              <w:tabs>
                <w:tab w:val="clear" w:pos="1411"/>
              </w:tabs>
            </w:pPr>
            <w:r w:rsidRPr="009533A1">
              <w:t>(Jonathan Harris)</w:t>
            </w:r>
          </w:p>
          <w:p w14:paraId="1188E706" w14:textId="77777777" w:rsidR="00DB364D" w:rsidRPr="009533A1" w:rsidRDefault="00DB364D" w:rsidP="00DB364D">
            <w:pPr>
              <w:ind w:left="1450" w:hanging="1450"/>
              <w:jc w:val="center"/>
              <w:rPr>
                <w:bCs/>
              </w:rPr>
            </w:pPr>
            <w:r w:rsidRPr="009533A1">
              <w:rPr>
                <w:bCs/>
              </w:rPr>
              <w:t>Judge of the Court of</w:t>
            </w:r>
          </w:p>
          <w:p w14:paraId="4C137BF7" w14:textId="77777777" w:rsidR="00DB364D" w:rsidRPr="009533A1" w:rsidRDefault="00DB364D" w:rsidP="00AA7AF2">
            <w:pPr>
              <w:ind w:left="1180" w:firstLine="0"/>
              <w:rPr>
                <w:b/>
                <w:bCs/>
              </w:rPr>
            </w:pPr>
            <w:r w:rsidRPr="009533A1">
              <w:rPr>
                <w:bCs/>
              </w:rPr>
              <w:t>First Instance</w:t>
            </w:r>
          </w:p>
        </w:tc>
      </w:tr>
    </w:tbl>
    <w:p w14:paraId="06F60104" w14:textId="77777777" w:rsidR="00177BB3" w:rsidRDefault="00177BB3" w:rsidP="00177BB3">
      <w:pPr>
        <w:pStyle w:val="para"/>
        <w:numPr>
          <w:ilvl w:val="0"/>
          <w:numId w:val="0"/>
        </w:numPr>
        <w:tabs>
          <w:tab w:val="center" w:pos="5760"/>
        </w:tabs>
        <w:spacing w:before="0" w:line="240" w:lineRule="auto"/>
        <w:rPr>
          <w:color w:val="000000" w:themeColor="text1"/>
          <w:lang w:eastAsia="zh-TW"/>
        </w:rPr>
      </w:pPr>
    </w:p>
    <w:p w14:paraId="3C234733" w14:textId="3D1FEA25" w:rsidR="00177BB3" w:rsidRDefault="00177BB3" w:rsidP="001C6816">
      <w:pPr>
        <w:pStyle w:val="Final"/>
        <w:numPr>
          <w:ilvl w:val="0"/>
          <w:numId w:val="0"/>
        </w:numPr>
        <w:spacing w:after="0" w:line="276" w:lineRule="auto"/>
        <w:ind w:left="360" w:hanging="360"/>
      </w:pPr>
      <w:r>
        <w:rPr>
          <w:color w:val="000000" w:themeColor="text1"/>
        </w:rPr>
        <w:t xml:space="preserve">Written </w:t>
      </w:r>
      <w:r w:rsidR="00DE68DB">
        <w:rPr>
          <w:rFonts w:hint="eastAsia"/>
          <w:color w:val="000000" w:themeColor="text1"/>
        </w:rPr>
        <w:t>Statements</w:t>
      </w:r>
      <w:r>
        <w:rPr>
          <w:color w:val="000000" w:themeColor="text1"/>
        </w:rPr>
        <w:t xml:space="preserve"> by Mr Raymond Leung SC, Mr Nicholas Pirie and Mr</w:t>
      </w:r>
      <w:r w:rsidR="001C6816">
        <w:rPr>
          <w:color w:val="000000" w:themeColor="text1"/>
        </w:rPr>
        <w:t> </w:t>
      </w:r>
      <w:r>
        <w:rPr>
          <w:color w:val="000000" w:themeColor="text1"/>
        </w:rPr>
        <w:t xml:space="preserve">John Leung, instructed by Munros, for the </w:t>
      </w:r>
      <w:r w:rsidR="00820175">
        <w:rPr>
          <w:color w:val="000000" w:themeColor="text1"/>
        </w:rPr>
        <w:t>1</w:t>
      </w:r>
      <w:r w:rsidR="00820175" w:rsidRPr="00820175">
        <w:rPr>
          <w:color w:val="000000" w:themeColor="text1"/>
          <w:vertAlign w:val="superscript"/>
        </w:rPr>
        <w:t>st</w:t>
      </w:r>
      <w:r w:rsidR="00820175">
        <w:rPr>
          <w:color w:val="000000" w:themeColor="text1"/>
        </w:rPr>
        <w:t xml:space="preserve"> and 2</w:t>
      </w:r>
      <w:r w:rsidR="00820175" w:rsidRPr="00820175">
        <w:rPr>
          <w:color w:val="000000" w:themeColor="text1"/>
          <w:vertAlign w:val="superscript"/>
        </w:rPr>
        <w:t>nd</w:t>
      </w:r>
      <w:r w:rsidR="00820175">
        <w:rPr>
          <w:color w:val="000000" w:themeColor="text1"/>
        </w:rPr>
        <w:t xml:space="preserve"> </w:t>
      </w:r>
      <w:r>
        <w:rPr>
          <w:color w:val="000000" w:themeColor="text1"/>
        </w:rPr>
        <w:t>Applicants</w:t>
      </w:r>
    </w:p>
    <w:p w14:paraId="518362BA" w14:textId="11ABFC97" w:rsidR="00177BB3" w:rsidRPr="009533A1" w:rsidRDefault="00177BB3" w:rsidP="001C6816">
      <w:pPr>
        <w:pStyle w:val="Final"/>
        <w:numPr>
          <w:ilvl w:val="0"/>
          <w:numId w:val="0"/>
        </w:numPr>
        <w:spacing w:before="240" w:line="276" w:lineRule="auto"/>
        <w:ind w:left="360" w:hanging="360"/>
        <w:rPr>
          <w:color w:val="000000" w:themeColor="text1"/>
        </w:rPr>
      </w:pPr>
      <w:r>
        <w:rPr>
          <w:color w:val="000000" w:themeColor="text1"/>
        </w:rPr>
        <w:t>Written S</w:t>
      </w:r>
      <w:r w:rsidR="00DE68DB">
        <w:rPr>
          <w:rFonts w:hint="eastAsia"/>
          <w:color w:val="000000" w:themeColor="text1"/>
        </w:rPr>
        <w:t>tatements</w:t>
      </w:r>
      <w:r>
        <w:rPr>
          <w:color w:val="000000" w:themeColor="text1"/>
        </w:rPr>
        <w:t xml:space="preserve"> by Ms Sara Tong SC and Mr Jonathan Fung, instructed by </w:t>
      </w:r>
      <w:proofErr w:type="spellStart"/>
      <w:r w:rsidRPr="00177BB3">
        <w:rPr>
          <w:color w:val="000000" w:themeColor="text1"/>
          <w:lang w:val="en-US"/>
        </w:rPr>
        <w:t>MinterEllison</w:t>
      </w:r>
      <w:proofErr w:type="spellEnd"/>
      <w:r w:rsidRPr="00177BB3">
        <w:rPr>
          <w:color w:val="000000" w:themeColor="text1"/>
          <w:lang w:val="en-US"/>
        </w:rPr>
        <w:t xml:space="preserve"> LLP</w:t>
      </w:r>
      <w:r w:rsidR="00B176DE">
        <w:rPr>
          <w:color w:val="000000" w:themeColor="text1"/>
          <w:lang w:val="en-US"/>
        </w:rPr>
        <w:t>, for the Respondent</w:t>
      </w:r>
    </w:p>
    <w:p w14:paraId="4A15BB5C" w14:textId="77777777" w:rsidR="00EA5AB9" w:rsidRPr="009533A1" w:rsidRDefault="00EA5AB9" w:rsidP="00C47F2D">
      <w:pPr>
        <w:tabs>
          <w:tab w:val="left" w:pos="360"/>
        </w:tabs>
        <w:spacing w:line="276" w:lineRule="auto"/>
        <w:ind w:left="360" w:right="-331" w:hanging="360"/>
        <w:jc w:val="left"/>
        <w:rPr>
          <w:color w:val="000000" w:themeColor="text1"/>
          <w:sz w:val="2"/>
        </w:rPr>
      </w:pPr>
    </w:p>
    <w:sectPr w:rsidR="00EA5AB9" w:rsidRPr="009533A1" w:rsidSect="00D113E0">
      <w:headerReference w:type="default" r:id="rId8"/>
      <w:headerReference w:type="first" r:id="rId9"/>
      <w:pgSz w:w="11909" w:h="16834" w:code="9"/>
      <w:pgMar w:top="1530" w:right="1800" w:bottom="1170" w:left="1800" w:header="576" w:footer="5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BEBA" w14:textId="77777777" w:rsidR="006A74D2" w:rsidRDefault="006A74D2">
      <w:r>
        <w:separator/>
      </w:r>
    </w:p>
  </w:endnote>
  <w:endnote w:type="continuationSeparator" w:id="0">
    <w:p w14:paraId="05221322" w14:textId="77777777" w:rsidR="006A74D2" w:rsidRDefault="006A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00000000"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V Boli"/>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0161" w14:textId="77777777" w:rsidR="006A74D2" w:rsidRDefault="006A74D2">
      <w:r>
        <w:separator/>
      </w:r>
    </w:p>
  </w:footnote>
  <w:footnote w:type="continuationSeparator" w:id="0">
    <w:p w14:paraId="5DEFC3EF" w14:textId="77777777" w:rsidR="006A74D2" w:rsidRDefault="006A74D2">
      <w:r>
        <w:continuationSeparator/>
      </w:r>
    </w:p>
  </w:footnote>
  <w:footnote w:id="1">
    <w:p w14:paraId="5A6563D8" w14:textId="77777777" w:rsidR="00221E26" w:rsidRPr="00FC15A1" w:rsidRDefault="00221E26" w:rsidP="00221E26">
      <w:pPr>
        <w:pStyle w:val="FootnoteText"/>
      </w:pPr>
      <w:r w:rsidRPr="00FC15A1">
        <w:rPr>
          <w:rStyle w:val="FootnoteReference"/>
        </w:rPr>
        <w:footnoteRef/>
      </w:r>
      <w:r w:rsidRPr="00FC15A1">
        <w:t xml:space="preserve"> </w:t>
      </w:r>
      <w:r>
        <w:tab/>
      </w:r>
      <w:r w:rsidRPr="00FC15A1">
        <w:t>Statement of Agreed Facts, [11].</w:t>
      </w:r>
    </w:p>
  </w:footnote>
  <w:footnote w:id="2">
    <w:p w14:paraId="7381880F" w14:textId="0A311B4E" w:rsidR="00116407" w:rsidRPr="00FC15A1" w:rsidRDefault="00116407" w:rsidP="00116407">
      <w:pPr>
        <w:pStyle w:val="FootnoteText"/>
      </w:pPr>
      <w:r w:rsidRPr="00FC15A1">
        <w:rPr>
          <w:rStyle w:val="FootnoteReference"/>
        </w:rPr>
        <w:footnoteRef/>
      </w:r>
      <w:r w:rsidRPr="00FC15A1">
        <w:t xml:space="preserve"> </w:t>
      </w:r>
      <w:r w:rsidR="002A387E">
        <w:tab/>
      </w:r>
      <w:r w:rsidRPr="00FC15A1">
        <w:rPr>
          <w:i/>
          <w:iCs/>
        </w:rPr>
        <w:t xml:space="preserve">Section 65 </w:t>
      </w:r>
      <w:r w:rsidRPr="00FC15A1">
        <w:t xml:space="preserve">of the </w:t>
      </w:r>
      <w:r w:rsidRPr="00FC15A1">
        <w:rPr>
          <w:i/>
          <w:iCs/>
        </w:rPr>
        <w:t>Accounting and Financial Reporting Council (Transitional and Saving Provisions and Consequential Amendments) Regulation</w:t>
      </w:r>
      <w:r w:rsidR="005030E7" w:rsidRPr="00FC15A1">
        <w:t xml:space="preserve">, </w:t>
      </w:r>
      <w:r w:rsidRPr="00FC15A1">
        <w:t>Cap. 588B</w:t>
      </w:r>
      <w:r w:rsidR="00F844E5" w:rsidRPr="00FC15A1">
        <w:t xml:space="preserve"> (“</w:t>
      </w:r>
      <w:r w:rsidR="00F844E5" w:rsidRPr="00FC15A1">
        <w:rPr>
          <w:b/>
          <w:bCs/>
        </w:rPr>
        <w:t>Transitional Regulation</w:t>
      </w:r>
      <w:r w:rsidR="00F844E5" w:rsidRPr="00FC15A1">
        <w:t>”).</w:t>
      </w:r>
    </w:p>
  </w:footnote>
  <w:footnote w:id="3">
    <w:p w14:paraId="3A6F99F8" w14:textId="0F60CE51" w:rsidR="001E4384" w:rsidRPr="00FC15A1" w:rsidRDefault="001E4384" w:rsidP="001E4384">
      <w:pPr>
        <w:pStyle w:val="FootnoteText"/>
      </w:pPr>
      <w:r w:rsidRPr="00FC15A1">
        <w:rPr>
          <w:rStyle w:val="FootnoteReference"/>
        </w:rPr>
        <w:footnoteRef/>
      </w:r>
      <w:r w:rsidRPr="00FC15A1">
        <w:t xml:space="preserve"> </w:t>
      </w:r>
      <w:r w:rsidRPr="00FC15A1">
        <w:tab/>
      </w:r>
      <w:r w:rsidR="002939E8" w:rsidRPr="00FC15A1">
        <w:rPr>
          <w:i/>
          <w:iCs/>
        </w:rPr>
        <w:t xml:space="preserve">Li Sang Edward v Disciplinary Board Under the Land Survey Ordinance </w:t>
      </w:r>
      <w:r w:rsidR="002939E8" w:rsidRPr="00FC15A1">
        <w:t xml:space="preserve">[2024] HKCA 197 at [40]; </w:t>
      </w:r>
      <w:r w:rsidR="00117CB6" w:rsidRPr="00FC15A1">
        <w:rPr>
          <w:i/>
          <w:iCs/>
        </w:rPr>
        <w:t xml:space="preserve">Tang Wai Hung v Social Workers Registration Board </w:t>
      </w:r>
      <w:r w:rsidR="00117CB6" w:rsidRPr="00FC15A1">
        <w:t xml:space="preserve">[2022] HKCA </w:t>
      </w:r>
      <w:r w:rsidR="00D10E63">
        <w:t>935</w:t>
      </w:r>
      <w:r w:rsidR="00117CB6" w:rsidRPr="00FC15A1">
        <w:t xml:space="preserve"> at [42]; </w:t>
      </w:r>
      <w:r w:rsidR="002939E8" w:rsidRPr="00FC15A1">
        <w:rPr>
          <w:i/>
          <w:iCs/>
        </w:rPr>
        <w:t>Registrar of the Hong Kong Institute of Certified Public Accountants</w:t>
      </w:r>
      <w:r w:rsidR="002726CB" w:rsidRPr="00FC15A1">
        <w:rPr>
          <w:i/>
          <w:iCs/>
        </w:rPr>
        <w:t xml:space="preserve"> v Leung Kam Man Victor</w:t>
      </w:r>
      <w:r w:rsidR="002939E8" w:rsidRPr="00FC15A1">
        <w:rPr>
          <w:i/>
          <w:iCs/>
        </w:rPr>
        <w:t xml:space="preserve"> </w:t>
      </w:r>
      <w:r w:rsidR="002939E8" w:rsidRPr="00FC15A1">
        <w:t>(</w:t>
      </w:r>
      <w:r w:rsidR="00FE6AB6">
        <w:t>unrep., CACV </w:t>
      </w:r>
      <w:r w:rsidR="002939E8" w:rsidRPr="00FC15A1">
        <w:t>37/2016, 17</w:t>
      </w:r>
      <w:r w:rsidR="00FE6AB6">
        <w:t> </w:t>
      </w:r>
      <w:r w:rsidR="002939E8" w:rsidRPr="00FC15A1">
        <w:t>January</w:t>
      </w:r>
      <w:r w:rsidR="00FE6AB6">
        <w:t> </w:t>
      </w:r>
      <w:r w:rsidR="002939E8" w:rsidRPr="00FC15A1">
        <w:t>2017) at [11]-[16].</w:t>
      </w:r>
    </w:p>
  </w:footnote>
  <w:footnote w:id="4">
    <w:p w14:paraId="66729EB3" w14:textId="393E8400" w:rsidR="001E4384" w:rsidRPr="00FC15A1" w:rsidRDefault="001E4384" w:rsidP="001E4384">
      <w:pPr>
        <w:pStyle w:val="FootnoteText"/>
      </w:pPr>
      <w:r w:rsidRPr="00FC15A1">
        <w:rPr>
          <w:rStyle w:val="FootnoteReference"/>
        </w:rPr>
        <w:footnoteRef/>
      </w:r>
      <w:r w:rsidRPr="00FC15A1">
        <w:t xml:space="preserve"> </w:t>
      </w:r>
      <w:r w:rsidRPr="00FC15A1">
        <w:tab/>
      </w:r>
      <w:r w:rsidRPr="00FC15A1">
        <w:rPr>
          <w:i/>
          <w:iCs/>
        </w:rPr>
        <w:t xml:space="preserve">Peter PF Chan v </w:t>
      </w:r>
      <w:r w:rsidR="00D10E63">
        <w:rPr>
          <w:i/>
          <w:iCs/>
        </w:rPr>
        <w:t xml:space="preserve">Hong Kong </w:t>
      </w:r>
      <w:r w:rsidRPr="00FC15A1">
        <w:rPr>
          <w:i/>
          <w:iCs/>
        </w:rPr>
        <w:t>Society of Accountants</w:t>
      </w:r>
      <w:r w:rsidRPr="00FC15A1">
        <w:t xml:space="preserve"> [2001] 1 HKLRD 687, Rogers VP, 696 A to E; </w:t>
      </w:r>
      <w:r w:rsidRPr="003D1B5B">
        <w:rPr>
          <w:i/>
          <w:iCs/>
        </w:rPr>
        <w:t>Ng</w:t>
      </w:r>
      <w:r w:rsidR="00BC0203" w:rsidRPr="003D1B5B">
        <w:rPr>
          <w:i/>
          <w:iCs/>
        </w:rPr>
        <w:t> </w:t>
      </w:r>
      <w:r w:rsidRPr="003D1B5B">
        <w:rPr>
          <w:i/>
          <w:iCs/>
        </w:rPr>
        <w:t>Kay</w:t>
      </w:r>
      <w:r w:rsidR="00BC0203" w:rsidRPr="003D1B5B">
        <w:rPr>
          <w:i/>
          <w:iCs/>
        </w:rPr>
        <w:t> </w:t>
      </w:r>
      <w:r w:rsidRPr="003D1B5B">
        <w:rPr>
          <w:i/>
          <w:iCs/>
        </w:rPr>
        <w:t>Lam</w:t>
      </w:r>
      <w:r w:rsidRPr="00FC15A1">
        <w:t xml:space="preserve"> </w:t>
      </w:r>
      <w:r w:rsidR="00C076D5" w:rsidRPr="00FC15A1">
        <w:rPr>
          <w:i/>
          <w:iCs/>
        </w:rPr>
        <w:t xml:space="preserve">supra </w:t>
      </w:r>
      <w:r w:rsidRPr="00FC15A1">
        <w:t>[37.1]</w:t>
      </w:r>
      <w:r w:rsidR="00C337DC" w:rsidRPr="00FC15A1">
        <w:t>.</w:t>
      </w:r>
    </w:p>
  </w:footnote>
  <w:footnote w:id="5">
    <w:p w14:paraId="0A907F63" w14:textId="06CE8662" w:rsidR="00FE6AB6" w:rsidRPr="003D1B5B" w:rsidRDefault="00FE6AB6" w:rsidP="006639B2">
      <w:pPr>
        <w:pStyle w:val="FootnoteText"/>
        <w:rPr>
          <w:lang w:val="en-GB"/>
        </w:rPr>
      </w:pPr>
      <w:r w:rsidRPr="00FC15A1">
        <w:rPr>
          <w:rStyle w:val="FootnoteReference"/>
        </w:rPr>
        <w:footnoteRef/>
      </w:r>
      <w:r w:rsidRPr="00FC15A1">
        <w:t xml:space="preserve"> </w:t>
      </w:r>
      <w:r>
        <w:tab/>
      </w:r>
      <w:r w:rsidRPr="00FC15A1">
        <w:rPr>
          <w:i/>
          <w:iCs/>
          <w:lang w:val="en-GB"/>
        </w:rPr>
        <w:t>Section 37</w:t>
      </w:r>
      <w:r w:rsidRPr="00FC15A1">
        <w:rPr>
          <w:i/>
          <w:iCs/>
          <w:lang w:val="en-GB"/>
        </w:rPr>
        <w:t xml:space="preserve">ZG(4) </w:t>
      </w:r>
      <w:r w:rsidRPr="00FC15A1">
        <w:rPr>
          <w:lang w:val="en-GB"/>
        </w:rPr>
        <w:t xml:space="preserve">of the </w:t>
      </w:r>
      <w:r w:rsidRPr="00FC15A1">
        <w:rPr>
          <w:i/>
          <w:iCs/>
          <w:lang w:val="en-GB"/>
        </w:rPr>
        <w:t>Ordinance</w:t>
      </w:r>
      <w:r w:rsidRPr="00FC15A1">
        <w:rPr>
          <w:lang w:val="en-GB"/>
        </w:rPr>
        <w:t>.</w:t>
      </w:r>
    </w:p>
  </w:footnote>
  <w:footnote w:id="6">
    <w:p w14:paraId="03089086" w14:textId="451BAFED" w:rsidR="00FE6AB6" w:rsidRPr="00FC15A1" w:rsidRDefault="00FE6AB6" w:rsidP="00FE6AB6">
      <w:pPr>
        <w:pStyle w:val="FootnoteText"/>
      </w:pPr>
      <w:r w:rsidRPr="00FC15A1">
        <w:rPr>
          <w:rStyle w:val="FootnoteReference"/>
        </w:rPr>
        <w:footnoteRef/>
      </w:r>
      <w:r w:rsidRPr="00FC15A1">
        <w:t xml:space="preserve"> </w:t>
      </w:r>
      <w:r>
        <w:tab/>
      </w:r>
      <w:r w:rsidRPr="00FC15A1">
        <w:rPr>
          <w:i/>
          <w:iCs/>
        </w:rPr>
        <w:t xml:space="preserve">SMSE v KL </w:t>
      </w:r>
      <w:r w:rsidRPr="00FC15A1">
        <w:t>[2009] 4 HKLRD 125 at [17].</w:t>
      </w:r>
    </w:p>
  </w:footnote>
  <w:footnote w:id="7">
    <w:p w14:paraId="05514321" w14:textId="11F51417" w:rsidR="00FE6AB6" w:rsidRPr="00FC15A1" w:rsidRDefault="00FE6AB6" w:rsidP="00FE6AB6">
      <w:pPr>
        <w:pStyle w:val="FootnoteText"/>
      </w:pPr>
      <w:r w:rsidRPr="00FC15A1">
        <w:rPr>
          <w:rStyle w:val="FootnoteReference"/>
        </w:rPr>
        <w:footnoteRef/>
      </w:r>
      <w:r w:rsidRPr="00FC15A1">
        <w:t xml:space="preserve"> </w:t>
      </w:r>
      <w:r>
        <w:tab/>
      </w:r>
      <w:r w:rsidRPr="00FC15A1">
        <w:rPr>
          <w:i/>
          <w:iCs/>
        </w:rPr>
        <w:t xml:space="preserve">Wynn Resorts (Macau) SA v </w:t>
      </w:r>
      <w:r w:rsidRPr="00FC15A1">
        <w:rPr>
          <w:i/>
          <w:iCs/>
        </w:rPr>
        <w:t xml:space="preserve">Mong Henry </w:t>
      </w:r>
      <w:r w:rsidRPr="00FC15A1">
        <w:t>[2009] 5 HKC 515 at [19].</w:t>
      </w:r>
    </w:p>
  </w:footnote>
  <w:footnote w:id="8">
    <w:p w14:paraId="39516BA2" w14:textId="2319F1A9" w:rsidR="00FE6AB6" w:rsidRPr="003D1B5B" w:rsidRDefault="00FE6AB6" w:rsidP="00FE6AB6">
      <w:pPr>
        <w:pStyle w:val="FootnoteText"/>
        <w:rPr>
          <w:lang w:val="en-GB"/>
        </w:rPr>
      </w:pPr>
      <w:r w:rsidRPr="00FC15A1">
        <w:rPr>
          <w:rStyle w:val="FootnoteReference"/>
        </w:rPr>
        <w:footnoteRef/>
      </w:r>
      <w:r w:rsidRPr="00FC15A1">
        <w:t xml:space="preserve"> </w:t>
      </w:r>
      <w:r>
        <w:tab/>
      </w:r>
      <w:r w:rsidRPr="00FC15A1">
        <w:rPr>
          <w:lang w:val="en-GB"/>
        </w:rPr>
        <w:t>Hong Kong Civil Procedure 2026, Volume 1 at §59/2A/4.</w:t>
      </w:r>
    </w:p>
  </w:footnote>
  <w:footnote w:id="9">
    <w:p w14:paraId="0008A535" w14:textId="088AAAFA" w:rsidR="00F83BA8" w:rsidRPr="003D1B5B" w:rsidRDefault="00F83BA8">
      <w:pPr>
        <w:pStyle w:val="FootnoteText"/>
        <w:rPr>
          <w:lang w:val="en-GB"/>
        </w:rPr>
      </w:pPr>
      <w:r w:rsidRPr="00FC15A1">
        <w:rPr>
          <w:rStyle w:val="FootnoteReference"/>
        </w:rPr>
        <w:footnoteRef/>
      </w:r>
      <w:r w:rsidRPr="00FC15A1">
        <w:t xml:space="preserve"> </w:t>
      </w:r>
      <w:r w:rsidR="00D20366">
        <w:tab/>
      </w:r>
      <w:r w:rsidRPr="00FC15A1">
        <w:rPr>
          <w:lang w:val="en-GB"/>
        </w:rPr>
        <w:t>[2023] HKCA 645.</w:t>
      </w:r>
    </w:p>
  </w:footnote>
  <w:footnote w:id="10">
    <w:p w14:paraId="37BAE919" w14:textId="5CD37171" w:rsidR="00164CA3" w:rsidRPr="00FC15A1" w:rsidRDefault="00164CA3" w:rsidP="00164CA3">
      <w:pPr>
        <w:pStyle w:val="FootnoteText"/>
      </w:pPr>
      <w:r w:rsidRPr="00FC15A1">
        <w:rPr>
          <w:rStyle w:val="FootnoteReference"/>
        </w:rPr>
        <w:footnoteRef/>
      </w:r>
      <w:r w:rsidRPr="00FC15A1">
        <w:t xml:space="preserve"> </w:t>
      </w:r>
      <w:r w:rsidRPr="00FC15A1">
        <w:tab/>
      </w:r>
      <w:r w:rsidR="007D6D21" w:rsidRPr="007D6D21">
        <w:rPr>
          <w:i/>
          <w:iCs/>
        </w:rPr>
        <w:t>Supra</w:t>
      </w:r>
      <w:r w:rsidR="007D6D21">
        <w:t>.</w:t>
      </w:r>
    </w:p>
  </w:footnote>
  <w:footnote w:id="11">
    <w:p w14:paraId="5135ED1B" w14:textId="0854C50A" w:rsidR="001E4384" w:rsidRPr="00FC15A1" w:rsidRDefault="001E4384" w:rsidP="001E4384">
      <w:pPr>
        <w:pStyle w:val="FootnoteText"/>
      </w:pPr>
      <w:r w:rsidRPr="00FC15A1">
        <w:rPr>
          <w:rStyle w:val="FootnoteReference"/>
        </w:rPr>
        <w:footnoteRef/>
      </w:r>
      <w:r w:rsidRPr="00FC15A1">
        <w:t xml:space="preserve"> </w:t>
      </w:r>
      <w:r w:rsidRPr="00FC15A1">
        <w:tab/>
      </w:r>
      <w:r w:rsidRPr="00FC15A1">
        <w:rPr>
          <w:i/>
          <w:iCs/>
        </w:rPr>
        <w:t xml:space="preserve">Koon Wing Yee v Insider Dealing Tribunal </w:t>
      </w:r>
      <w:r w:rsidRPr="00FC15A1">
        <w:t>[2008] 3 HKLRD 372, [37]</w:t>
      </w:r>
      <w:r w:rsidR="00017CFA" w:rsidRPr="00FC15A1">
        <w:t>.</w:t>
      </w:r>
    </w:p>
  </w:footnote>
  <w:footnote w:id="12">
    <w:p w14:paraId="1CD60FE2" w14:textId="77777777" w:rsidR="001E4384" w:rsidRPr="00FC15A1" w:rsidRDefault="001E4384" w:rsidP="001E4384">
      <w:pPr>
        <w:pStyle w:val="FootnoteText"/>
      </w:pPr>
      <w:r w:rsidRPr="00FC15A1">
        <w:rPr>
          <w:rStyle w:val="FootnoteReference"/>
        </w:rPr>
        <w:footnoteRef/>
      </w:r>
      <w:r w:rsidRPr="00FC15A1">
        <w:t xml:space="preserve"> </w:t>
      </w:r>
      <w:r w:rsidRPr="00FC15A1">
        <w:tab/>
        <w:t>[2018] HKCA 463</w:t>
      </w:r>
      <w:r w:rsidR="00017CFA" w:rsidRPr="00FC15A1">
        <w:t>.</w:t>
      </w:r>
    </w:p>
  </w:footnote>
  <w:footnote w:id="13">
    <w:p w14:paraId="5B2C1A3B" w14:textId="49ED0D60" w:rsidR="001E4384" w:rsidRPr="00FC15A1" w:rsidRDefault="001E4384" w:rsidP="001E4384">
      <w:pPr>
        <w:pStyle w:val="FootnoteText"/>
      </w:pPr>
      <w:r w:rsidRPr="00FC15A1">
        <w:rPr>
          <w:rStyle w:val="FootnoteReference"/>
        </w:rPr>
        <w:footnoteRef/>
      </w:r>
      <w:r w:rsidR="00017CFA" w:rsidRPr="00FC15A1">
        <w:t xml:space="preserve"> </w:t>
      </w:r>
      <w:r w:rsidR="00017CFA" w:rsidRPr="00FC15A1">
        <w:tab/>
        <w:t>(</w:t>
      </w:r>
      <w:r w:rsidR="00017CFA" w:rsidRPr="00FC15A1">
        <w:t>Unrep., CACV </w:t>
      </w:r>
      <w:r w:rsidRPr="00FC15A1">
        <w:t>28/2010, 30</w:t>
      </w:r>
      <w:r w:rsidR="00017CFA" w:rsidRPr="00FC15A1">
        <w:t xml:space="preserve"> November 2010)</w:t>
      </w:r>
      <w:r w:rsidRPr="00FC15A1">
        <w:t>, [18]</w:t>
      </w:r>
      <w:r w:rsidR="00017CFA" w:rsidRPr="00FC15A1">
        <w:t>.</w:t>
      </w:r>
    </w:p>
  </w:footnote>
  <w:footnote w:id="14">
    <w:p w14:paraId="45F72E10" w14:textId="77777777" w:rsidR="001E4384" w:rsidRPr="00FC15A1" w:rsidRDefault="001E4384" w:rsidP="001E4384">
      <w:pPr>
        <w:pStyle w:val="FootnoteText"/>
      </w:pPr>
      <w:r w:rsidRPr="00FC15A1">
        <w:rPr>
          <w:rStyle w:val="FootnoteReference"/>
        </w:rPr>
        <w:footnoteRef/>
      </w:r>
      <w:r w:rsidRPr="00FC15A1">
        <w:t xml:space="preserve"> </w:t>
      </w:r>
      <w:r w:rsidRPr="00FC15A1">
        <w:tab/>
        <w:t xml:space="preserve">See </w:t>
      </w:r>
      <w:r w:rsidRPr="00FC15A1">
        <w:rPr>
          <w:i/>
        </w:rPr>
        <w:t>Koon Wing Yee</w:t>
      </w:r>
      <w:r w:rsidRPr="00FC15A1">
        <w:t xml:space="preserve"> </w:t>
      </w:r>
      <w:r w:rsidRPr="00FC15A1">
        <w:rPr>
          <w:i/>
          <w:iCs/>
        </w:rPr>
        <w:t>supra</w:t>
      </w:r>
      <w:r w:rsidRPr="00FC15A1">
        <w:t xml:space="preserve"> [37]</w:t>
      </w:r>
      <w:r w:rsidR="005953DE" w:rsidRPr="00FC15A1">
        <w:t>.</w:t>
      </w:r>
    </w:p>
  </w:footnote>
  <w:footnote w:id="15">
    <w:p w14:paraId="4B9BB11F" w14:textId="24B4BDC1" w:rsidR="00DD7560" w:rsidRPr="00FC15A1" w:rsidRDefault="00DD7560">
      <w:pPr>
        <w:pStyle w:val="FootnoteText"/>
      </w:pPr>
      <w:r w:rsidRPr="00FC15A1">
        <w:rPr>
          <w:rStyle w:val="FootnoteReference"/>
        </w:rPr>
        <w:footnoteRef/>
      </w:r>
      <w:r w:rsidRPr="00FC15A1">
        <w:t xml:space="preserve"> </w:t>
      </w:r>
      <w:r w:rsidR="00673592">
        <w:tab/>
      </w:r>
      <w:r w:rsidRPr="00FC15A1">
        <w:t>(2009) 12 HKCFAR 237.</w:t>
      </w:r>
    </w:p>
  </w:footnote>
  <w:footnote w:id="16">
    <w:p w14:paraId="132A2C9B" w14:textId="2A2C1495" w:rsidR="00061FD3" w:rsidRPr="00FC15A1" w:rsidRDefault="00061FD3">
      <w:pPr>
        <w:pStyle w:val="FootnoteText"/>
      </w:pPr>
      <w:r w:rsidRPr="00FC15A1">
        <w:rPr>
          <w:rStyle w:val="FootnoteReference"/>
        </w:rPr>
        <w:footnoteRef/>
      </w:r>
      <w:r w:rsidRPr="00FC15A1">
        <w:t xml:space="preserve"> </w:t>
      </w:r>
      <w:r w:rsidR="00673592">
        <w:tab/>
      </w:r>
      <w:r w:rsidRPr="00FC15A1">
        <w:t>[2003] EWHC 2271 (Admin).</w:t>
      </w:r>
    </w:p>
  </w:footnote>
  <w:footnote w:id="17">
    <w:p w14:paraId="7DA465CA" w14:textId="272E8CE5" w:rsidR="00D02AF7" w:rsidRPr="00FC15A1" w:rsidRDefault="00D02AF7">
      <w:pPr>
        <w:pStyle w:val="FootnoteText"/>
      </w:pPr>
      <w:r w:rsidRPr="00FC15A1">
        <w:rPr>
          <w:rStyle w:val="FootnoteReference"/>
        </w:rPr>
        <w:footnoteRef/>
      </w:r>
      <w:r w:rsidRPr="00FC15A1">
        <w:t xml:space="preserve"> </w:t>
      </w:r>
      <w:r w:rsidR="00673592">
        <w:tab/>
      </w:r>
      <w:r w:rsidRPr="00FC15A1">
        <w:t>[2012] EWHC 1440 (Admin).</w:t>
      </w:r>
    </w:p>
  </w:footnote>
  <w:footnote w:id="18">
    <w:p w14:paraId="36AEF37B" w14:textId="77777777" w:rsidR="001E4384" w:rsidRPr="00FC15A1" w:rsidRDefault="001E4384" w:rsidP="001E4384">
      <w:pPr>
        <w:pStyle w:val="FootnoteText"/>
      </w:pPr>
      <w:r w:rsidRPr="00FC15A1">
        <w:rPr>
          <w:rStyle w:val="FootnoteReference"/>
        </w:rPr>
        <w:footnoteRef/>
      </w:r>
      <w:r w:rsidRPr="00FC15A1">
        <w:t xml:space="preserve"> </w:t>
      </w:r>
      <w:r w:rsidRPr="00FC15A1">
        <w:tab/>
        <w:t xml:space="preserve">See Foster, </w:t>
      </w:r>
      <w:r w:rsidRPr="00FC15A1">
        <w:rPr>
          <w:i/>
          <w:iCs/>
        </w:rPr>
        <w:t>Disciplinary and Regulatory Proceedings</w:t>
      </w:r>
      <w:r w:rsidRPr="00FC15A1">
        <w:t xml:space="preserve"> (10th ed.) at [10.34]</w:t>
      </w:r>
      <w:r w:rsidR="00034BCF" w:rsidRPr="00FC15A1">
        <w:t>.</w:t>
      </w:r>
    </w:p>
  </w:footnote>
  <w:footnote w:id="19">
    <w:p w14:paraId="70BF7D16" w14:textId="77777777" w:rsidR="006E2A66" w:rsidRPr="00FC15A1" w:rsidRDefault="006E2A66" w:rsidP="006E2A66">
      <w:pPr>
        <w:pStyle w:val="FootnoteText"/>
      </w:pPr>
      <w:r w:rsidRPr="00FC15A1">
        <w:rPr>
          <w:rStyle w:val="FootnoteReference"/>
        </w:rPr>
        <w:footnoteRef/>
      </w:r>
      <w:r w:rsidRPr="00FC15A1">
        <w:t xml:space="preserve"> </w:t>
      </w:r>
      <w:r w:rsidRPr="00FC15A1">
        <w:tab/>
      </w:r>
      <w:r w:rsidRPr="00FC15A1">
        <w:rPr>
          <w:i/>
          <w:iCs/>
        </w:rPr>
        <w:t xml:space="preserve">Law Society v </w:t>
      </w:r>
      <w:r w:rsidRPr="00FC15A1">
        <w:rPr>
          <w:i/>
          <w:iCs/>
        </w:rPr>
        <w:t>Emeana</w:t>
      </w:r>
      <w:r w:rsidRPr="00FC15A1">
        <w:t xml:space="preserve"> [2013] EWHC 2130 (Admin), [24]</w:t>
      </w:r>
      <w:r w:rsidRPr="00FC15A1">
        <w:t xml:space="preserve">–[26]; </w:t>
      </w:r>
      <w:r w:rsidRPr="00FC15A1">
        <w:rPr>
          <w:i/>
          <w:iCs/>
        </w:rPr>
        <w:t>Chan Yui Hang v Registrar of the HKICPA</w:t>
      </w:r>
      <w:r w:rsidRPr="00FC15A1">
        <w:t xml:space="preserve"> [2022] HKCA 805, [65].</w:t>
      </w:r>
    </w:p>
  </w:footnote>
  <w:footnote w:id="20">
    <w:p w14:paraId="7D2EB92A" w14:textId="77777777" w:rsidR="006E2A66" w:rsidRPr="00FC15A1" w:rsidRDefault="006E2A66" w:rsidP="006E2A66">
      <w:pPr>
        <w:pStyle w:val="FootnoteText"/>
      </w:pPr>
      <w:r w:rsidRPr="00FC15A1">
        <w:rPr>
          <w:rStyle w:val="FootnoteReference"/>
        </w:rPr>
        <w:footnoteRef/>
      </w:r>
      <w:r w:rsidRPr="00FC15A1">
        <w:t xml:space="preserve"> </w:t>
      </w:r>
      <w:r w:rsidRPr="00FC15A1">
        <w:tab/>
        <w:t>Proceedings D-03-IC16H (Decision on Sanctions and Costs).</w:t>
      </w:r>
    </w:p>
  </w:footnote>
  <w:footnote w:id="21">
    <w:p w14:paraId="4085F6BE" w14:textId="62463D01" w:rsidR="00F11478" w:rsidRPr="00FC15A1" w:rsidRDefault="00F11478" w:rsidP="00F11478">
      <w:pPr>
        <w:pStyle w:val="FootnoteText"/>
      </w:pPr>
      <w:r w:rsidRPr="00FC15A1">
        <w:rPr>
          <w:rStyle w:val="FootnoteReference"/>
        </w:rPr>
        <w:footnoteRef/>
      </w:r>
      <w:r w:rsidRPr="00FC15A1">
        <w:t xml:space="preserve"> </w:t>
      </w:r>
      <w:r w:rsidR="00A42DF4">
        <w:tab/>
      </w:r>
      <w:r w:rsidRPr="00FC15A1">
        <w:rPr>
          <w:i/>
          <w:iCs/>
        </w:rPr>
        <w:t xml:space="preserve">Bar Council v Mark Sutherland </w:t>
      </w:r>
      <w:r w:rsidRPr="00FC15A1">
        <w:t xml:space="preserve">[2019] 4 HKLRD 294 at [13]; </w:t>
      </w:r>
      <w:r w:rsidRPr="00FC15A1">
        <w:rPr>
          <w:i/>
          <w:iCs/>
        </w:rPr>
        <w:t xml:space="preserve">A Solicitor v </w:t>
      </w:r>
      <w:r w:rsidR="00C767D1">
        <w:rPr>
          <w:i/>
          <w:iCs/>
        </w:rPr>
        <w:t>Law Society of Hong </w:t>
      </w:r>
      <w:r w:rsidRPr="00FC15A1">
        <w:rPr>
          <w:i/>
          <w:iCs/>
        </w:rPr>
        <w:t>Kong</w:t>
      </w:r>
      <w:r w:rsidRPr="00FC15A1">
        <w:t>, (</w:t>
      </w:r>
      <w:r w:rsidRPr="00FC15A1">
        <w:t xml:space="preserve">unrep., CACV 107/2005, 15 April 2005) at [29]; </w:t>
      </w:r>
      <w:r w:rsidRPr="00FC15A1">
        <w:rPr>
          <w:i/>
          <w:iCs/>
        </w:rPr>
        <w:t>SNE v Chim Kee Machinery</w:t>
      </w:r>
      <w:r w:rsidRPr="00FC15A1">
        <w:t>, (unrep.</w:t>
      </w:r>
      <w:r w:rsidR="00A42DF4">
        <w:t>, CACV </w:t>
      </w:r>
      <w:r w:rsidRPr="00FC15A1">
        <w:t>101/2016, 15 July 2016) at [20].</w:t>
      </w:r>
    </w:p>
  </w:footnote>
  <w:footnote w:id="22">
    <w:p w14:paraId="6707A3A5" w14:textId="3670AAFA" w:rsidR="003D55E7" w:rsidRPr="00FC15A1" w:rsidRDefault="003D55E7" w:rsidP="003D55E7">
      <w:pPr>
        <w:pStyle w:val="FootnoteText"/>
      </w:pPr>
      <w:r w:rsidRPr="00FC15A1">
        <w:rPr>
          <w:rStyle w:val="FootnoteReference"/>
        </w:rPr>
        <w:footnoteRef/>
      </w:r>
      <w:r w:rsidRPr="00FC15A1">
        <w:t xml:space="preserve"> </w:t>
      </w:r>
      <w:r>
        <w:tab/>
      </w:r>
      <w:r w:rsidRPr="00FC15A1">
        <w:t xml:space="preserve">This interpretation is supported by the language in </w:t>
      </w:r>
      <w:r w:rsidRPr="00FC15A1">
        <w:rPr>
          <w:i/>
          <w:iCs/>
        </w:rPr>
        <w:t>section 37ZF</w:t>
      </w:r>
      <w:r w:rsidRPr="00FC15A1">
        <w:t xml:space="preserve"> (“</w:t>
      </w:r>
      <w:r w:rsidRPr="00FC15A1">
        <w:rPr>
          <w:i/>
          <w:iCs/>
        </w:rPr>
        <w:t xml:space="preserve">(1) If </w:t>
      </w:r>
      <w:r w:rsidRPr="00FC15A1">
        <w:rPr>
          <w:b/>
          <w:bCs/>
          <w:i/>
          <w:iCs/>
        </w:rPr>
        <w:t>a party to a review</w:t>
      </w:r>
      <w:r w:rsidRPr="00FC15A1">
        <w:rPr>
          <w:i/>
          <w:iCs/>
        </w:rPr>
        <w:t xml:space="preserve"> is dissatisfied with a determination of the review made by the Tribunal, the party may appeal to the Court of Appeal against the determination …</w:t>
      </w:r>
      <w:r w:rsidRPr="00FC15A1">
        <w:t xml:space="preserve">” (emphasis added)) and </w:t>
      </w:r>
      <w:r w:rsidRPr="00FC15A1">
        <w:rPr>
          <w:i/>
          <w:iCs/>
        </w:rPr>
        <w:t>section 37ZI</w:t>
      </w:r>
      <w:r w:rsidRPr="00FC15A1">
        <w:t xml:space="preserve"> (“</w:t>
      </w:r>
      <w:r w:rsidRPr="00FC15A1">
        <w:rPr>
          <w:i/>
          <w:iCs/>
        </w:rPr>
        <w:t xml:space="preserve">(1) Without prejudice to section 37ZE, the making of an appeal under section 37ZF against a determination of the Tribunal does not by itself operate as a stay of execution of the determination. (2) However, </w:t>
      </w:r>
      <w:r w:rsidRPr="00FC15A1">
        <w:rPr>
          <w:b/>
          <w:bCs/>
          <w:i/>
          <w:iCs/>
        </w:rPr>
        <w:t>a party to the appeal</w:t>
      </w:r>
      <w:r w:rsidRPr="00FC15A1">
        <w:rPr>
          <w:i/>
          <w:iCs/>
        </w:rPr>
        <w:t xml:space="preserve"> may apply to the Court of Appeal for a stay of execution of the determination of the Tribunal</w:t>
      </w:r>
      <w:r w:rsidRPr="00FC15A1">
        <w:t xml:space="preserve">” (emphasis added)) of the </w:t>
      </w:r>
      <w:r w:rsidRPr="00FC15A1">
        <w:rPr>
          <w:i/>
          <w:iCs/>
        </w:rPr>
        <w:t>Ordinance</w:t>
      </w:r>
      <w:r w:rsidRPr="00FC15A1">
        <w:t>.</w:t>
      </w:r>
    </w:p>
  </w:footnote>
  <w:footnote w:id="23">
    <w:p w14:paraId="254F776B" w14:textId="299FA76D" w:rsidR="003D55E7" w:rsidRPr="00FC15A1" w:rsidRDefault="003D55E7" w:rsidP="003D55E7">
      <w:pPr>
        <w:pStyle w:val="FootnoteText"/>
      </w:pPr>
      <w:r w:rsidRPr="00FC15A1">
        <w:rPr>
          <w:rStyle w:val="FootnoteReference"/>
        </w:rPr>
        <w:footnoteRef/>
      </w:r>
      <w:r w:rsidRPr="00FC15A1">
        <w:t xml:space="preserve"> </w:t>
      </w:r>
      <w:r w:rsidR="00765FF0">
        <w:tab/>
      </w:r>
      <w:r w:rsidRPr="00FC15A1">
        <w:t>Ordinarily, in appeals to the Court of Appeal, “</w:t>
      </w:r>
      <w:r w:rsidRPr="00FC15A1">
        <w:rPr>
          <w:i/>
          <w:iCs/>
        </w:rPr>
        <w:t>the application [for a stay] must be made in the first instance to the court below (see O.59 r.14(4)); but if it is refused, the application to the Court of Appeal is not an appeal: the jurisdiction is concurrent (Cropper v Smith (No 1) (1883) 24 Ch D 305; Brown v Brook (1902) 86 LT 373 (CA)</w:t>
      </w:r>
      <w:r w:rsidRPr="00FC15A1">
        <w:t xml:space="preserve">”: Hong Kong Civil Procedure 2026, Volume 1 at §59/13/7. </w:t>
      </w:r>
      <w:r w:rsidR="00765FF0">
        <w:t xml:space="preserve"> </w:t>
      </w:r>
      <w:r w:rsidRPr="00FC15A1">
        <w:t xml:space="preserve">There is no basis to think that appeals to the Court of Appeal under the </w:t>
      </w:r>
      <w:r w:rsidRPr="00FC15A1">
        <w:rPr>
          <w:i/>
          <w:iCs/>
        </w:rPr>
        <w:t xml:space="preserve">Ordinance </w:t>
      </w:r>
      <w:r w:rsidRPr="00FC15A1">
        <w:t>would operate any differently.</w:t>
      </w:r>
    </w:p>
  </w:footnote>
  <w:footnote w:id="24">
    <w:p w14:paraId="44399D01" w14:textId="11743E42" w:rsidR="002C6C46" w:rsidRPr="00FC15A1" w:rsidRDefault="002C6C46" w:rsidP="002C6C46">
      <w:pPr>
        <w:pStyle w:val="FootnoteText"/>
      </w:pPr>
      <w:r w:rsidRPr="00FC15A1">
        <w:rPr>
          <w:rStyle w:val="FootnoteReference"/>
        </w:rPr>
        <w:footnoteRef/>
      </w:r>
      <w:r w:rsidRPr="00FC15A1">
        <w:t xml:space="preserve"> </w:t>
      </w:r>
      <w:r w:rsidR="00765FF0">
        <w:tab/>
      </w:r>
      <w:r w:rsidRPr="00FC15A1">
        <w:t>See Hong Kong Civil Procedure 2026, Volume 1 at §59/13/1.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8BD9" w14:textId="4D395703" w:rsidR="00B360CE" w:rsidRPr="00317FC3" w:rsidRDefault="003E59A7" w:rsidP="005366DF">
    <w:pPr>
      <w:pStyle w:val="Footer"/>
      <w:tabs>
        <w:tab w:val="clear" w:pos="4153"/>
      </w:tabs>
      <w:spacing w:before="240"/>
      <w:jc w:val="center"/>
      <w:rPr>
        <w:sz w:val="28"/>
        <w:szCs w:val="28"/>
      </w:rPr>
    </w:pPr>
    <w:r>
      <w:rPr>
        <w:noProof/>
        <w:sz w:val="28"/>
        <w:szCs w:val="28"/>
        <w:lang w:val="en-GB"/>
      </w:rPr>
      <mc:AlternateContent>
        <mc:Choice Requires="wps">
          <w:drawing>
            <wp:anchor distT="0" distB="0" distL="114300" distR="114300" simplePos="0" relativeHeight="251662848" behindDoc="0" locked="1" layoutInCell="0" allowOverlap="1" wp14:anchorId="6E19DF18" wp14:editId="7190837E">
              <wp:simplePos x="0" y="0"/>
              <wp:positionH relativeFrom="page">
                <wp:posOffset>411480</wp:posOffset>
              </wp:positionH>
              <wp:positionV relativeFrom="page">
                <wp:posOffset>742315</wp:posOffset>
              </wp:positionV>
              <wp:extent cx="393065" cy="9948545"/>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994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A76A" w14:textId="77777777" w:rsidR="00B360CE" w:rsidRDefault="00B360CE" w:rsidP="00D01103">
                          <w:pPr>
                            <w:spacing w:after="480"/>
                            <w:rPr>
                              <w:b/>
                              <w:sz w:val="20"/>
                            </w:rPr>
                          </w:pPr>
                          <w:r>
                            <w:rPr>
                              <w:rFonts w:hint="eastAsia"/>
                              <w:b/>
                              <w:sz w:val="20"/>
                            </w:rPr>
                            <w:t>A</w:t>
                          </w:r>
                        </w:p>
                        <w:p w14:paraId="24AB5032" w14:textId="77777777" w:rsidR="00B360CE" w:rsidRDefault="00B360CE" w:rsidP="00D01103">
                          <w:pPr>
                            <w:spacing w:after="480"/>
                            <w:rPr>
                              <w:b/>
                              <w:sz w:val="20"/>
                            </w:rPr>
                          </w:pPr>
                          <w:r>
                            <w:rPr>
                              <w:rFonts w:hint="eastAsia"/>
                              <w:b/>
                              <w:sz w:val="20"/>
                            </w:rPr>
                            <w:t>B</w:t>
                          </w:r>
                        </w:p>
                        <w:p w14:paraId="5B305AF7" w14:textId="77777777" w:rsidR="00B360CE" w:rsidRDefault="00B360CE" w:rsidP="00D01103">
                          <w:pPr>
                            <w:spacing w:after="480"/>
                            <w:rPr>
                              <w:b/>
                              <w:sz w:val="20"/>
                            </w:rPr>
                          </w:pPr>
                          <w:r>
                            <w:rPr>
                              <w:rFonts w:hint="eastAsia"/>
                              <w:b/>
                              <w:sz w:val="20"/>
                            </w:rPr>
                            <w:t>C</w:t>
                          </w:r>
                        </w:p>
                        <w:p w14:paraId="691E9689" w14:textId="77777777" w:rsidR="00B360CE" w:rsidRDefault="00B360CE" w:rsidP="00D01103">
                          <w:pPr>
                            <w:spacing w:after="480"/>
                            <w:rPr>
                              <w:b/>
                              <w:sz w:val="20"/>
                            </w:rPr>
                          </w:pPr>
                          <w:r>
                            <w:rPr>
                              <w:rFonts w:hint="eastAsia"/>
                              <w:b/>
                              <w:sz w:val="20"/>
                            </w:rPr>
                            <w:t>D</w:t>
                          </w:r>
                        </w:p>
                        <w:p w14:paraId="5581F9AF" w14:textId="77777777" w:rsidR="00B360CE" w:rsidRDefault="00B360CE" w:rsidP="00D01103">
                          <w:pPr>
                            <w:spacing w:after="480"/>
                            <w:rPr>
                              <w:b/>
                              <w:sz w:val="20"/>
                            </w:rPr>
                          </w:pPr>
                          <w:r>
                            <w:rPr>
                              <w:rFonts w:hint="eastAsia"/>
                              <w:b/>
                              <w:sz w:val="20"/>
                            </w:rPr>
                            <w:t>E</w:t>
                          </w:r>
                        </w:p>
                        <w:p w14:paraId="76548856" w14:textId="77777777" w:rsidR="00B360CE" w:rsidRDefault="00B360CE" w:rsidP="00D01103">
                          <w:pPr>
                            <w:spacing w:after="480"/>
                            <w:rPr>
                              <w:b/>
                              <w:sz w:val="20"/>
                            </w:rPr>
                          </w:pPr>
                          <w:r>
                            <w:rPr>
                              <w:rFonts w:hint="eastAsia"/>
                              <w:b/>
                              <w:sz w:val="20"/>
                            </w:rPr>
                            <w:t>F</w:t>
                          </w:r>
                        </w:p>
                        <w:p w14:paraId="23FF3C50" w14:textId="77777777" w:rsidR="00B360CE" w:rsidRDefault="00B360CE" w:rsidP="00D01103">
                          <w:pPr>
                            <w:spacing w:after="480"/>
                            <w:rPr>
                              <w:b/>
                              <w:sz w:val="20"/>
                            </w:rPr>
                          </w:pPr>
                          <w:r>
                            <w:rPr>
                              <w:rFonts w:hint="eastAsia"/>
                              <w:b/>
                              <w:sz w:val="20"/>
                            </w:rPr>
                            <w:t>G</w:t>
                          </w:r>
                        </w:p>
                        <w:p w14:paraId="11B9804A" w14:textId="77777777" w:rsidR="00B360CE" w:rsidRDefault="00B360CE" w:rsidP="00D01103">
                          <w:pPr>
                            <w:spacing w:after="480"/>
                            <w:rPr>
                              <w:b/>
                              <w:sz w:val="20"/>
                            </w:rPr>
                          </w:pPr>
                          <w:r>
                            <w:rPr>
                              <w:rFonts w:hint="eastAsia"/>
                              <w:b/>
                              <w:sz w:val="20"/>
                            </w:rPr>
                            <w:t>H</w:t>
                          </w:r>
                        </w:p>
                        <w:p w14:paraId="147B4557" w14:textId="77777777" w:rsidR="00B360CE" w:rsidRDefault="00B360CE" w:rsidP="00D01103">
                          <w:pPr>
                            <w:spacing w:after="480"/>
                            <w:rPr>
                              <w:b/>
                              <w:sz w:val="20"/>
                            </w:rPr>
                          </w:pPr>
                          <w:r>
                            <w:rPr>
                              <w:rFonts w:hint="eastAsia"/>
                              <w:b/>
                              <w:sz w:val="20"/>
                            </w:rPr>
                            <w:t>I</w:t>
                          </w:r>
                        </w:p>
                        <w:p w14:paraId="581FE5C2" w14:textId="77777777" w:rsidR="00B360CE" w:rsidRDefault="00B360CE" w:rsidP="00D01103">
                          <w:pPr>
                            <w:spacing w:after="480"/>
                            <w:rPr>
                              <w:b/>
                              <w:sz w:val="20"/>
                            </w:rPr>
                          </w:pPr>
                          <w:r>
                            <w:rPr>
                              <w:rFonts w:hint="eastAsia"/>
                              <w:b/>
                              <w:sz w:val="20"/>
                            </w:rPr>
                            <w:t>J</w:t>
                          </w:r>
                        </w:p>
                        <w:p w14:paraId="5ABE246F" w14:textId="77777777" w:rsidR="00B360CE" w:rsidRDefault="00B360CE" w:rsidP="00D01103">
                          <w:pPr>
                            <w:spacing w:after="480"/>
                            <w:rPr>
                              <w:b/>
                              <w:sz w:val="20"/>
                            </w:rPr>
                          </w:pPr>
                          <w:r>
                            <w:rPr>
                              <w:rFonts w:hint="eastAsia"/>
                              <w:b/>
                              <w:sz w:val="20"/>
                            </w:rPr>
                            <w:t>K</w:t>
                          </w:r>
                        </w:p>
                        <w:p w14:paraId="4B8891D0" w14:textId="77777777" w:rsidR="00B360CE" w:rsidRPr="00A752A8" w:rsidRDefault="00B360CE" w:rsidP="00D01103">
                          <w:pPr>
                            <w:spacing w:after="480"/>
                            <w:rPr>
                              <w:b/>
                              <w:sz w:val="20"/>
                              <w:lang w:val="es-ES"/>
                            </w:rPr>
                          </w:pPr>
                          <w:r w:rsidRPr="00A752A8">
                            <w:rPr>
                              <w:rFonts w:hint="eastAsia"/>
                              <w:b/>
                              <w:sz w:val="20"/>
                              <w:lang w:val="es-ES"/>
                            </w:rPr>
                            <w:t>L</w:t>
                          </w:r>
                        </w:p>
                        <w:p w14:paraId="514EAA15" w14:textId="77777777" w:rsidR="00B360CE" w:rsidRPr="00A752A8" w:rsidRDefault="00B360CE" w:rsidP="00D01103">
                          <w:pPr>
                            <w:spacing w:after="480"/>
                            <w:rPr>
                              <w:b/>
                              <w:sz w:val="20"/>
                              <w:lang w:val="es-ES"/>
                            </w:rPr>
                          </w:pPr>
                          <w:r w:rsidRPr="00A752A8">
                            <w:rPr>
                              <w:rFonts w:hint="eastAsia"/>
                              <w:b/>
                              <w:sz w:val="20"/>
                              <w:lang w:val="es-ES"/>
                            </w:rPr>
                            <w:t>M</w:t>
                          </w:r>
                        </w:p>
                        <w:p w14:paraId="51DFD972" w14:textId="77777777" w:rsidR="00B360CE" w:rsidRPr="00A752A8" w:rsidRDefault="00B360CE" w:rsidP="00D01103">
                          <w:pPr>
                            <w:spacing w:after="480"/>
                            <w:rPr>
                              <w:b/>
                              <w:sz w:val="20"/>
                              <w:lang w:val="es-ES"/>
                            </w:rPr>
                          </w:pPr>
                          <w:r w:rsidRPr="00A752A8">
                            <w:rPr>
                              <w:rFonts w:hint="eastAsia"/>
                              <w:b/>
                              <w:sz w:val="20"/>
                              <w:lang w:val="es-ES"/>
                            </w:rPr>
                            <w:t>N</w:t>
                          </w:r>
                        </w:p>
                        <w:p w14:paraId="13A5C0E2" w14:textId="77777777" w:rsidR="00B360CE" w:rsidRPr="00A752A8" w:rsidRDefault="00B360CE" w:rsidP="00D01103">
                          <w:pPr>
                            <w:spacing w:after="480"/>
                            <w:rPr>
                              <w:b/>
                              <w:sz w:val="20"/>
                              <w:lang w:val="es-ES"/>
                            </w:rPr>
                          </w:pPr>
                          <w:r w:rsidRPr="00A752A8">
                            <w:rPr>
                              <w:rFonts w:hint="eastAsia"/>
                              <w:b/>
                              <w:sz w:val="20"/>
                              <w:lang w:val="es-ES"/>
                            </w:rPr>
                            <w:t>O</w:t>
                          </w:r>
                        </w:p>
                        <w:p w14:paraId="58E5691B" w14:textId="77777777" w:rsidR="00B360CE" w:rsidRPr="00A752A8" w:rsidRDefault="00B360CE" w:rsidP="00D01103">
                          <w:pPr>
                            <w:spacing w:after="480"/>
                            <w:rPr>
                              <w:b/>
                              <w:sz w:val="20"/>
                              <w:lang w:val="es-ES"/>
                            </w:rPr>
                          </w:pPr>
                          <w:r w:rsidRPr="00A752A8">
                            <w:rPr>
                              <w:rFonts w:hint="eastAsia"/>
                              <w:b/>
                              <w:sz w:val="20"/>
                              <w:lang w:val="es-ES"/>
                            </w:rPr>
                            <w:t>P</w:t>
                          </w:r>
                        </w:p>
                        <w:p w14:paraId="73FE03D4" w14:textId="77777777" w:rsidR="00B360CE" w:rsidRPr="00A752A8" w:rsidRDefault="00B360CE" w:rsidP="00D01103">
                          <w:pPr>
                            <w:spacing w:after="480"/>
                            <w:rPr>
                              <w:b/>
                              <w:sz w:val="20"/>
                              <w:lang w:val="es-ES"/>
                            </w:rPr>
                          </w:pPr>
                          <w:r w:rsidRPr="00A752A8">
                            <w:rPr>
                              <w:rFonts w:hint="eastAsia"/>
                              <w:b/>
                              <w:sz w:val="20"/>
                              <w:lang w:val="es-ES"/>
                            </w:rPr>
                            <w:t>Q</w:t>
                          </w:r>
                        </w:p>
                        <w:p w14:paraId="72E5BFBE" w14:textId="77777777" w:rsidR="00B360CE" w:rsidRPr="00A752A8" w:rsidRDefault="00B360CE" w:rsidP="00D01103">
                          <w:pPr>
                            <w:spacing w:after="480"/>
                            <w:rPr>
                              <w:b/>
                              <w:sz w:val="20"/>
                              <w:lang w:val="es-ES"/>
                            </w:rPr>
                          </w:pPr>
                          <w:r w:rsidRPr="00A752A8">
                            <w:rPr>
                              <w:rFonts w:hint="eastAsia"/>
                              <w:b/>
                              <w:sz w:val="20"/>
                              <w:lang w:val="es-ES"/>
                            </w:rPr>
                            <w:t>R</w:t>
                          </w:r>
                        </w:p>
                        <w:p w14:paraId="72F9D33B" w14:textId="77777777" w:rsidR="00B360CE" w:rsidRPr="00A752A8" w:rsidRDefault="00B360CE" w:rsidP="00D01103">
                          <w:pPr>
                            <w:spacing w:after="480"/>
                            <w:rPr>
                              <w:b/>
                              <w:sz w:val="20"/>
                              <w:lang w:val="es-ES"/>
                            </w:rPr>
                          </w:pPr>
                          <w:r w:rsidRPr="00A752A8">
                            <w:rPr>
                              <w:rFonts w:hint="eastAsia"/>
                              <w:b/>
                              <w:sz w:val="20"/>
                              <w:lang w:val="es-ES"/>
                            </w:rPr>
                            <w:t>S</w:t>
                          </w:r>
                        </w:p>
                        <w:p w14:paraId="75297E55" w14:textId="77777777" w:rsidR="00B360CE" w:rsidRPr="00A752A8" w:rsidRDefault="00B360CE" w:rsidP="00D01103">
                          <w:pPr>
                            <w:spacing w:after="480"/>
                            <w:rPr>
                              <w:b/>
                              <w:sz w:val="20"/>
                              <w:lang w:val="es-ES"/>
                            </w:rPr>
                          </w:pPr>
                          <w:r w:rsidRPr="00A752A8">
                            <w:rPr>
                              <w:rFonts w:hint="eastAsia"/>
                              <w:b/>
                              <w:sz w:val="20"/>
                              <w:lang w:val="es-ES"/>
                            </w:rPr>
                            <w:t>T</w:t>
                          </w:r>
                        </w:p>
                        <w:p w14:paraId="53E0857A" w14:textId="77777777" w:rsidR="00B360CE" w:rsidRPr="00A752A8" w:rsidRDefault="00B360CE" w:rsidP="00D01103">
                          <w:pPr>
                            <w:spacing w:after="480"/>
                            <w:rPr>
                              <w:b/>
                              <w:sz w:val="20"/>
                              <w:lang w:val="es-ES"/>
                            </w:rPr>
                          </w:pPr>
                          <w:r w:rsidRPr="00A752A8">
                            <w:rPr>
                              <w:rFonts w:hint="eastAsia"/>
                              <w:b/>
                              <w:sz w:val="20"/>
                              <w:lang w:val="es-ES"/>
                            </w:rPr>
                            <w:t>U</w:t>
                          </w:r>
                        </w:p>
                        <w:p w14:paraId="676D8A3C" w14:textId="77777777" w:rsidR="00B360CE" w:rsidRPr="00A752A8" w:rsidRDefault="00B360CE" w:rsidP="00D01103">
                          <w:pPr>
                            <w:spacing w:after="480"/>
                            <w:rPr>
                              <w:b/>
                              <w:sz w:val="20"/>
                              <w:lang w:val="es-ES"/>
                            </w:rPr>
                          </w:pPr>
                          <w:r w:rsidRPr="00A752A8">
                            <w:rPr>
                              <w:rFonts w:hint="eastAsia"/>
                              <w:b/>
                              <w:sz w:val="20"/>
                              <w:lang w:val="es-E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9DF18" id="_x0000_t202" coordsize="21600,21600" o:spt="202" path="m,l,21600r21600,l21600,xe">
              <v:stroke joinstyle="miter"/>
              <v:path gradientshapeok="t" o:connecttype="rect"/>
            </v:shapetype>
            <v:shape id="Text Box 10" o:spid="_x0000_s1026" type="#_x0000_t202" style="position:absolute;left:0;text-align:left;margin-left:32.4pt;margin-top:58.45pt;width:30.95pt;height:783.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" o:allowincell="f" filled="f" stroked="f">
              <v:textbox>
                <w:txbxContent>
                  <w:p w14:paraId="1A28A76A" w14:textId="77777777" w:rsidR="00B360CE" w:rsidRDefault="00B360CE" w:rsidP="00D01103">
                    <w:pPr>
                      <w:spacing w:after="480"/>
                      <w:rPr>
                        <w:b/>
                        <w:sz w:val="20"/>
                      </w:rPr>
                    </w:pPr>
                    <w:r>
                      <w:rPr>
                        <w:rFonts w:hint="eastAsia"/>
                        <w:b/>
                        <w:sz w:val="20"/>
                      </w:rPr>
                      <w:t>A</w:t>
                    </w:r>
                  </w:p>
                  <w:p w14:paraId="24AB5032" w14:textId="77777777" w:rsidR="00B360CE" w:rsidRDefault="00B360CE" w:rsidP="00D01103">
                    <w:pPr>
                      <w:spacing w:after="480"/>
                      <w:rPr>
                        <w:b/>
                        <w:sz w:val="20"/>
                      </w:rPr>
                    </w:pPr>
                    <w:r>
                      <w:rPr>
                        <w:rFonts w:hint="eastAsia"/>
                        <w:b/>
                        <w:sz w:val="20"/>
                      </w:rPr>
                      <w:t>B</w:t>
                    </w:r>
                  </w:p>
                  <w:p w14:paraId="5B305AF7" w14:textId="77777777" w:rsidR="00B360CE" w:rsidRDefault="00B360CE" w:rsidP="00D01103">
                    <w:pPr>
                      <w:spacing w:after="480"/>
                      <w:rPr>
                        <w:b/>
                        <w:sz w:val="20"/>
                      </w:rPr>
                    </w:pPr>
                    <w:r>
                      <w:rPr>
                        <w:rFonts w:hint="eastAsia"/>
                        <w:b/>
                        <w:sz w:val="20"/>
                      </w:rPr>
                      <w:t>C</w:t>
                    </w:r>
                  </w:p>
                  <w:p w14:paraId="691E9689" w14:textId="77777777" w:rsidR="00B360CE" w:rsidRDefault="00B360CE" w:rsidP="00D01103">
                    <w:pPr>
                      <w:spacing w:after="480"/>
                      <w:rPr>
                        <w:b/>
                        <w:sz w:val="20"/>
                      </w:rPr>
                    </w:pPr>
                    <w:r>
                      <w:rPr>
                        <w:rFonts w:hint="eastAsia"/>
                        <w:b/>
                        <w:sz w:val="20"/>
                      </w:rPr>
                      <w:t>D</w:t>
                    </w:r>
                  </w:p>
                  <w:p w14:paraId="5581F9AF" w14:textId="77777777" w:rsidR="00B360CE" w:rsidRDefault="00B360CE" w:rsidP="00D01103">
                    <w:pPr>
                      <w:spacing w:after="480"/>
                      <w:rPr>
                        <w:b/>
                        <w:sz w:val="20"/>
                      </w:rPr>
                    </w:pPr>
                    <w:r>
                      <w:rPr>
                        <w:rFonts w:hint="eastAsia"/>
                        <w:b/>
                        <w:sz w:val="20"/>
                      </w:rPr>
                      <w:t>E</w:t>
                    </w:r>
                  </w:p>
                  <w:p w14:paraId="76548856" w14:textId="77777777" w:rsidR="00B360CE" w:rsidRDefault="00B360CE" w:rsidP="00D01103">
                    <w:pPr>
                      <w:spacing w:after="480"/>
                      <w:rPr>
                        <w:b/>
                        <w:sz w:val="20"/>
                      </w:rPr>
                    </w:pPr>
                    <w:r>
                      <w:rPr>
                        <w:rFonts w:hint="eastAsia"/>
                        <w:b/>
                        <w:sz w:val="20"/>
                      </w:rPr>
                      <w:t>F</w:t>
                    </w:r>
                  </w:p>
                  <w:p w14:paraId="23FF3C50" w14:textId="77777777" w:rsidR="00B360CE" w:rsidRDefault="00B360CE" w:rsidP="00D01103">
                    <w:pPr>
                      <w:spacing w:after="480"/>
                      <w:rPr>
                        <w:b/>
                        <w:sz w:val="20"/>
                      </w:rPr>
                    </w:pPr>
                    <w:r>
                      <w:rPr>
                        <w:rFonts w:hint="eastAsia"/>
                        <w:b/>
                        <w:sz w:val="20"/>
                      </w:rPr>
                      <w:t>G</w:t>
                    </w:r>
                  </w:p>
                  <w:p w14:paraId="11B9804A" w14:textId="77777777" w:rsidR="00B360CE" w:rsidRDefault="00B360CE" w:rsidP="00D01103">
                    <w:pPr>
                      <w:spacing w:after="480"/>
                      <w:rPr>
                        <w:b/>
                        <w:sz w:val="20"/>
                      </w:rPr>
                    </w:pPr>
                    <w:r>
                      <w:rPr>
                        <w:rFonts w:hint="eastAsia"/>
                        <w:b/>
                        <w:sz w:val="20"/>
                      </w:rPr>
                      <w:t>H</w:t>
                    </w:r>
                  </w:p>
                  <w:p w14:paraId="147B4557" w14:textId="77777777" w:rsidR="00B360CE" w:rsidRDefault="00B360CE" w:rsidP="00D01103">
                    <w:pPr>
                      <w:spacing w:after="480"/>
                      <w:rPr>
                        <w:b/>
                        <w:sz w:val="20"/>
                      </w:rPr>
                    </w:pPr>
                    <w:r>
                      <w:rPr>
                        <w:rFonts w:hint="eastAsia"/>
                        <w:b/>
                        <w:sz w:val="20"/>
                      </w:rPr>
                      <w:t>I</w:t>
                    </w:r>
                  </w:p>
                  <w:p w14:paraId="581FE5C2" w14:textId="77777777" w:rsidR="00B360CE" w:rsidRDefault="00B360CE" w:rsidP="00D01103">
                    <w:pPr>
                      <w:spacing w:after="480"/>
                      <w:rPr>
                        <w:b/>
                        <w:sz w:val="20"/>
                      </w:rPr>
                    </w:pPr>
                    <w:r>
                      <w:rPr>
                        <w:rFonts w:hint="eastAsia"/>
                        <w:b/>
                        <w:sz w:val="20"/>
                      </w:rPr>
                      <w:t>J</w:t>
                    </w:r>
                  </w:p>
                  <w:p w14:paraId="5ABE246F" w14:textId="77777777" w:rsidR="00B360CE" w:rsidRDefault="00B360CE" w:rsidP="00D01103">
                    <w:pPr>
                      <w:spacing w:after="480"/>
                      <w:rPr>
                        <w:b/>
                        <w:sz w:val="20"/>
                      </w:rPr>
                    </w:pPr>
                    <w:r>
                      <w:rPr>
                        <w:rFonts w:hint="eastAsia"/>
                        <w:b/>
                        <w:sz w:val="20"/>
                      </w:rPr>
                      <w:t>K</w:t>
                    </w:r>
                  </w:p>
                  <w:p w14:paraId="4B8891D0" w14:textId="77777777" w:rsidR="00B360CE" w:rsidRPr="00A752A8" w:rsidRDefault="00B360CE" w:rsidP="00D01103">
                    <w:pPr>
                      <w:spacing w:after="480"/>
                      <w:rPr>
                        <w:b/>
                        <w:sz w:val="20"/>
                        <w:lang w:val="es-ES"/>
                      </w:rPr>
                    </w:pPr>
                    <w:r w:rsidRPr="00A752A8">
                      <w:rPr>
                        <w:rFonts w:hint="eastAsia"/>
                        <w:b/>
                        <w:sz w:val="20"/>
                        <w:lang w:val="es-ES"/>
                      </w:rPr>
                      <w:t>L</w:t>
                    </w:r>
                  </w:p>
                  <w:p w14:paraId="514EAA15" w14:textId="77777777" w:rsidR="00B360CE" w:rsidRPr="00A752A8" w:rsidRDefault="00B360CE" w:rsidP="00D01103">
                    <w:pPr>
                      <w:spacing w:after="480"/>
                      <w:rPr>
                        <w:b/>
                        <w:sz w:val="20"/>
                        <w:lang w:val="es-ES"/>
                      </w:rPr>
                    </w:pPr>
                    <w:r w:rsidRPr="00A752A8">
                      <w:rPr>
                        <w:rFonts w:hint="eastAsia"/>
                        <w:b/>
                        <w:sz w:val="20"/>
                        <w:lang w:val="es-ES"/>
                      </w:rPr>
                      <w:t>M</w:t>
                    </w:r>
                  </w:p>
                  <w:p w14:paraId="51DFD972" w14:textId="77777777" w:rsidR="00B360CE" w:rsidRPr="00A752A8" w:rsidRDefault="00B360CE" w:rsidP="00D01103">
                    <w:pPr>
                      <w:spacing w:after="480"/>
                      <w:rPr>
                        <w:b/>
                        <w:sz w:val="20"/>
                        <w:lang w:val="es-ES"/>
                      </w:rPr>
                    </w:pPr>
                    <w:r w:rsidRPr="00A752A8">
                      <w:rPr>
                        <w:rFonts w:hint="eastAsia"/>
                        <w:b/>
                        <w:sz w:val="20"/>
                        <w:lang w:val="es-ES"/>
                      </w:rPr>
                      <w:t>N</w:t>
                    </w:r>
                  </w:p>
                  <w:p w14:paraId="13A5C0E2" w14:textId="77777777" w:rsidR="00B360CE" w:rsidRPr="00A752A8" w:rsidRDefault="00B360CE" w:rsidP="00D01103">
                    <w:pPr>
                      <w:spacing w:after="480"/>
                      <w:rPr>
                        <w:b/>
                        <w:sz w:val="20"/>
                        <w:lang w:val="es-ES"/>
                      </w:rPr>
                    </w:pPr>
                    <w:r w:rsidRPr="00A752A8">
                      <w:rPr>
                        <w:rFonts w:hint="eastAsia"/>
                        <w:b/>
                        <w:sz w:val="20"/>
                        <w:lang w:val="es-ES"/>
                      </w:rPr>
                      <w:t>O</w:t>
                    </w:r>
                  </w:p>
                  <w:p w14:paraId="58E5691B" w14:textId="77777777" w:rsidR="00B360CE" w:rsidRPr="00A752A8" w:rsidRDefault="00B360CE" w:rsidP="00D01103">
                    <w:pPr>
                      <w:spacing w:after="480"/>
                      <w:rPr>
                        <w:b/>
                        <w:sz w:val="20"/>
                        <w:lang w:val="es-ES"/>
                      </w:rPr>
                    </w:pPr>
                    <w:r w:rsidRPr="00A752A8">
                      <w:rPr>
                        <w:rFonts w:hint="eastAsia"/>
                        <w:b/>
                        <w:sz w:val="20"/>
                        <w:lang w:val="es-ES"/>
                      </w:rPr>
                      <w:t>P</w:t>
                    </w:r>
                  </w:p>
                  <w:p w14:paraId="73FE03D4" w14:textId="77777777" w:rsidR="00B360CE" w:rsidRPr="00A752A8" w:rsidRDefault="00B360CE" w:rsidP="00D01103">
                    <w:pPr>
                      <w:spacing w:after="480"/>
                      <w:rPr>
                        <w:b/>
                        <w:sz w:val="20"/>
                        <w:lang w:val="es-ES"/>
                      </w:rPr>
                    </w:pPr>
                    <w:r w:rsidRPr="00A752A8">
                      <w:rPr>
                        <w:rFonts w:hint="eastAsia"/>
                        <w:b/>
                        <w:sz w:val="20"/>
                        <w:lang w:val="es-ES"/>
                      </w:rPr>
                      <w:t>Q</w:t>
                    </w:r>
                  </w:p>
                  <w:p w14:paraId="72E5BFBE" w14:textId="77777777" w:rsidR="00B360CE" w:rsidRPr="00A752A8" w:rsidRDefault="00B360CE" w:rsidP="00D01103">
                    <w:pPr>
                      <w:spacing w:after="480"/>
                      <w:rPr>
                        <w:b/>
                        <w:sz w:val="20"/>
                        <w:lang w:val="es-ES"/>
                      </w:rPr>
                    </w:pPr>
                    <w:r w:rsidRPr="00A752A8">
                      <w:rPr>
                        <w:rFonts w:hint="eastAsia"/>
                        <w:b/>
                        <w:sz w:val="20"/>
                        <w:lang w:val="es-ES"/>
                      </w:rPr>
                      <w:t>R</w:t>
                    </w:r>
                  </w:p>
                  <w:p w14:paraId="72F9D33B" w14:textId="77777777" w:rsidR="00B360CE" w:rsidRPr="00A752A8" w:rsidRDefault="00B360CE" w:rsidP="00D01103">
                    <w:pPr>
                      <w:spacing w:after="480"/>
                      <w:rPr>
                        <w:b/>
                        <w:sz w:val="20"/>
                        <w:lang w:val="es-ES"/>
                      </w:rPr>
                    </w:pPr>
                    <w:r w:rsidRPr="00A752A8">
                      <w:rPr>
                        <w:rFonts w:hint="eastAsia"/>
                        <w:b/>
                        <w:sz w:val="20"/>
                        <w:lang w:val="es-ES"/>
                      </w:rPr>
                      <w:t>S</w:t>
                    </w:r>
                  </w:p>
                  <w:p w14:paraId="75297E55" w14:textId="77777777" w:rsidR="00B360CE" w:rsidRPr="00A752A8" w:rsidRDefault="00B360CE" w:rsidP="00D01103">
                    <w:pPr>
                      <w:spacing w:after="480"/>
                      <w:rPr>
                        <w:b/>
                        <w:sz w:val="20"/>
                        <w:lang w:val="es-ES"/>
                      </w:rPr>
                    </w:pPr>
                    <w:r w:rsidRPr="00A752A8">
                      <w:rPr>
                        <w:rFonts w:hint="eastAsia"/>
                        <w:b/>
                        <w:sz w:val="20"/>
                        <w:lang w:val="es-ES"/>
                      </w:rPr>
                      <w:t>T</w:t>
                    </w:r>
                  </w:p>
                  <w:p w14:paraId="53E0857A" w14:textId="77777777" w:rsidR="00B360CE" w:rsidRPr="00A752A8" w:rsidRDefault="00B360CE" w:rsidP="00D01103">
                    <w:pPr>
                      <w:spacing w:after="480"/>
                      <w:rPr>
                        <w:b/>
                        <w:sz w:val="20"/>
                        <w:lang w:val="es-ES"/>
                      </w:rPr>
                    </w:pPr>
                    <w:r w:rsidRPr="00A752A8">
                      <w:rPr>
                        <w:rFonts w:hint="eastAsia"/>
                        <w:b/>
                        <w:sz w:val="20"/>
                        <w:lang w:val="es-ES"/>
                      </w:rPr>
                      <w:t>U</w:t>
                    </w:r>
                  </w:p>
                  <w:p w14:paraId="676D8A3C" w14:textId="77777777" w:rsidR="00B360CE" w:rsidRPr="00A752A8" w:rsidRDefault="00B360CE" w:rsidP="00D01103">
                    <w:pPr>
                      <w:spacing w:after="480"/>
                      <w:rPr>
                        <w:b/>
                        <w:sz w:val="20"/>
                        <w:lang w:val="es-ES"/>
                      </w:rPr>
                    </w:pPr>
                    <w:r w:rsidRPr="00A752A8">
                      <w:rPr>
                        <w:rFonts w:hint="eastAsia"/>
                        <w:b/>
                        <w:sz w:val="20"/>
                        <w:lang w:val="es-ES"/>
                      </w:rPr>
                      <w:t>V</w:t>
                    </w:r>
                  </w:p>
                </w:txbxContent>
              </v:textbox>
              <w10:wrap anchorx="page" anchory="page"/>
              <w10:anchorlock/>
            </v:shape>
          </w:pict>
        </mc:Fallback>
      </mc:AlternateContent>
    </w:r>
    <w:r>
      <w:rPr>
        <w:noProof/>
        <w:sz w:val="28"/>
        <w:szCs w:val="28"/>
        <w:lang w:val="en-GB"/>
      </w:rPr>
      <mc:AlternateContent>
        <mc:Choice Requires="wps">
          <w:drawing>
            <wp:anchor distT="0" distB="0" distL="114300" distR="114300" simplePos="0" relativeHeight="251661824" behindDoc="0" locked="1" layoutInCell="0" allowOverlap="1" wp14:anchorId="501168A4" wp14:editId="46E83CC3">
              <wp:simplePos x="0" y="0"/>
              <wp:positionH relativeFrom="page">
                <wp:posOffset>6922135</wp:posOffset>
              </wp:positionH>
              <wp:positionV relativeFrom="page">
                <wp:posOffset>742315</wp:posOffset>
              </wp:positionV>
              <wp:extent cx="393065" cy="9948545"/>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994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7A364" w14:textId="77777777" w:rsidR="00B360CE" w:rsidRDefault="00B360CE" w:rsidP="00D01103">
                          <w:pPr>
                            <w:spacing w:after="480"/>
                            <w:rPr>
                              <w:b/>
                              <w:sz w:val="20"/>
                            </w:rPr>
                          </w:pPr>
                          <w:r>
                            <w:rPr>
                              <w:rFonts w:hint="eastAsia"/>
                              <w:b/>
                              <w:sz w:val="20"/>
                            </w:rPr>
                            <w:t>A</w:t>
                          </w:r>
                        </w:p>
                        <w:p w14:paraId="2BE401EE" w14:textId="77777777" w:rsidR="00B360CE" w:rsidRDefault="00B360CE" w:rsidP="00D01103">
                          <w:pPr>
                            <w:spacing w:after="480"/>
                            <w:rPr>
                              <w:b/>
                              <w:sz w:val="20"/>
                            </w:rPr>
                          </w:pPr>
                          <w:r>
                            <w:rPr>
                              <w:rFonts w:hint="eastAsia"/>
                              <w:b/>
                              <w:sz w:val="20"/>
                            </w:rPr>
                            <w:t>B</w:t>
                          </w:r>
                        </w:p>
                        <w:p w14:paraId="652ACFB1" w14:textId="77777777" w:rsidR="00B360CE" w:rsidRDefault="00B360CE" w:rsidP="00D01103">
                          <w:pPr>
                            <w:spacing w:after="480"/>
                            <w:rPr>
                              <w:b/>
                              <w:sz w:val="20"/>
                            </w:rPr>
                          </w:pPr>
                          <w:r>
                            <w:rPr>
                              <w:rFonts w:hint="eastAsia"/>
                              <w:b/>
                              <w:sz w:val="20"/>
                            </w:rPr>
                            <w:t>C</w:t>
                          </w:r>
                        </w:p>
                        <w:p w14:paraId="366E9709" w14:textId="77777777" w:rsidR="00B360CE" w:rsidRDefault="00B360CE" w:rsidP="00D01103">
                          <w:pPr>
                            <w:spacing w:after="480"/>
                            <w:rPr>
                              <w:b/>
                              <w:sz w:val="20"/>
                            </w:rPr>
                          </w:pPr>
                          <w:r>
                            <w:rPr>
                              <w:rFonts w:hint="eastAsia"/>
                              <w:b/>
                              <w:sz w:val="20"/>
                            </w:rPr>
                            <w:t>D</w:t>
                          </w:r>
                        </w:p>
                        <w:p w14:paraId="4BA51706" w14:textId="77777777" w:rsidR="00B360CE" w:rsidRDefault="00B360CE" w:rsidP="00D01103">
                          <w:pPr>
                            <w:spacing w:after="480"/>
                            <w:rPr>
                              <w:b/>
                              <w:sz w:val="20"/>
                            </w:rPr>
                          </w:pPr>
                          <w:r>
                            <w:rPr>
                              <w:rFonts w:hint="eastAsia"/>
                              <w:b/>
                              <w:sz w:val="20"/>
                            </w:rPr>
                            <w:t>E</w:t>
                          </w:r>
                        </w:p>
                        <w:p w14:paraId="17712A75" w14:textId="77777777" w:rsidR="00B360CE" w:rsidRDefault="00B360CE" w:rsidP="00D01103">
                          <w:pPr>
                            <w:spacing w:after="480"/>
                            <w:rPr>
                              <w:b/>
                              <w:sz w:val="20"/>
                            </w:rPr>
                          </w:pPr>
                          <w:r>
                            <w:rPr>
                              <w:rFonts w:hint="eastAsia"/>
                              <w:b/>
                              <w:sz w:val="20"/>
                            </w:rPr>
                            <w:t>F</w:t>
                          </w:r>
                        </w:p>
                        <w:p w14:paraId="6B7685D8" w14:textId="77777777" w:rsidR="00B360CE" w:rsidRDefault="00B360CE" w:rsidP="00D01103">
                          <w:pPr>
                            <w:spacing w:after="480"/>
                            <w:rPr>
                              <w:b/>
                              <w:sz w:val="20"/>
                            </w:rPr>
                          </w:pPr>
                          <w:r>
                            <w:rPr>
                              <w:rFonts w:hint="eastAsia"/>
                              <w:b/>
                              <w:sz w:val="20"/>
                            </w:rPr>
                            <w:t>G</w:t>
                          </w:r>
                        </w:p>
                        <w:p w14:paraId="3CF9AA47" w14:textId="77777777" w:rsidR="00B360CE" w:rsidRDefault="00B360CE" w:rsidP="00D01103">
                          <w:pPr>
                            <w:spacing w:after="480"/>
                            <w:rPr>
                              <w:b/>
                              <w:sz w:val="20"/>
                            </w:rPr>
                          </w:pPr>
                          <w:r>
                            <w:rPr>
                              <w:rFonts w:hint="eastAsia"/>
                              <w:b/>
                              <w:sz w:val="20"/>
                            </w:rPr>
                            <w:t>H</w:t>
                          </w:r>
                        </w:p>
                        <w:p w14:paraId="5106348B" w14:textId="77777777" w:rsidR="00B360CE" w:rsidRDefault="00B360CE" w:rsidP="00D01103">
                          <w:pPr>
                            <w:spacing w:after="480"/>
                            <w:rPr>
                              <w:b/>
                              <w:sz w:val="20"/>
                            </w:rPr>
                          </w:pPr>
                          <w:r>
                            <w:rPr>
                              <w:rFonts w:hint="eastAsia"/>
                              <w:b/>
                              <w:sz w:val="20"/>
                            </w:rPr>
                            <w:t>I</w:t>
                          </w:r>
                        </w:p>
                        <w:p w14:paraId="761A8EA9" w14:textId="77777777" w:rsidR="00B360CE" w:rsidRDefault="00B360CE" w:rsidP="00D01103">
                          <w:pPr>
                            <w:spacing w:after="480"/>
                            <w:rPr>
                              <w:b/>
                              <w:sz w:val="20"/>
                            </w:rPr>
                          </w:pPr>
                          <w:r>
                            <w:rPr>
                              <w:rFonts w:hint="eastAsia"/>
                              <w:b/>
                              <w:sz w:val="20"/>
                            </w:rPr>
                            <w:t>J</w:t>
                          </w:r>
                        </w:p>
                        <w:p w14:paraId="73DFE540" w14:textId="77777777" w:rsidR="00B360CE" w:rsidRDefault="00B360CE" w:rsidP="00D01103">
                          <w:pPr>
                            <w:spacing w:after="480"/>
                            <w:rPr>
                              <w:b/>
                              <w:sz w:val="20"/>
                            </w:rPr>
                          </w:pPr>
                          <w:r>
                            <w:rPr>
                              <w:rFonts w:hint="eastAsia"/>
                              <w:b/>
                              <w:sz w:val="20"/>
                            </w:rPr>
                            <w:t>K</w:t>
                          </w:r>
                        </w:p>
                        <w:p w14:paraId="6F6AABD4" w14:textId="77777777" w:rsidR="00B360CE" w:rsidRPr="00A752A8" w:rsidRDefault="00B360CE" w:rsidP="00D01103">
                          <w:pPr>
                            <w:spacing w:after="480"/>
                            <w:rPr>
                              <w:b/>
                              <w:sz w:val="20"/>
                              <w:lang w:val="es-ES"/>
                            </w:rPr>
                          </w:pPr>
                          <w:r w:rsidRPr="00A752A8">
                            <w:rPr>
                              <w:rFonts w:hint="eastAsia"/>
                              <w:b/>
                              <w:sz w:val="20"/>
                              <w:lang w:val="es-ES"/>
                            </w:rPr>
                            <w:t>L</w:t>
                          </w:r>
                        </w:p>
                        <w:p w14:paraId="6A4ECD4A" w14:textId="77777777" w:rsidR="00B360CE" w:rsidRPr="00A752A8" w:rsidRDefault="00B360CE" w:rsidP="00D01103">
                          <w:pPr>
                            <w:spacing w:after="480"/>
                            <w:rPr>
                              <w:b/>
                              <w:sz w:val="20"/>
                              <w:lang w:val="es-ES"/>
                            </w:rPr>
                          </w:pPr>
                          <w:r w:rsidRPr="00A752A8">
                            <w:rPr>
                              <w:rFonts w:hint="eastAsia"/>
                              <w:b/>
                              <w:sz w:val="20"/>
                              <w:lang w:val="es-ES"/>
                            </w:rPr>
                            <w:t>M</w:t>
                          </w:r>
                        </w:p>
                        <w:p w14:paraId="6C2671A9" w14:textId="77777777" w:rsidR="00B360CE" w:rsidRPr="00A752A8" w:rsidRDefault="00B360CE" w:rsidP="00D01103">
                          <w:pPr>
                            <w:spacing w:after="480"/>
                            <w:rPr>
                              <w:b/>
                              <w:sz w:val="20"/>
                              <w:lang w:val="es-ES"/>
                            </w:rPr>
                          </w:pPr>
                          <w:r w:rsidRPr="00A752A8">
                            <w:rPr>
                              <w:rFonts w:hint="eastAsia"/>
                              <w:b/>
                              <w:sz w:val="20"/>
                              <w:lang w:val="es-ES"/>
                            </w:rPr>
                            <w:t>N</w:t>
                          </w:r>
                        </w:p>
                        <w:p w14:paraId="19E3622C" w14:textId="77777777" w:rsidR="00B360CE" w:rsidRPr="00A752A8" w:rsidRDefault="00B360CE" w:rsidP="00D01103">
                          <w:pPr>
                            <w:spacing w:after="480"/>
                            <w:rPr>
                              <w:b/>
                              <w:sz w:val="20"/>
                              <w:lang w:val="es-ES"/>
                            </w:rPr>
                          </w:pPr>
                          <w:r w:rsidRPr="00A752A8">
                            <w:rPr>
                              <w:rFonts w:hint="eastAsia"/>
                              <w:b/>
                              <w:sz w:val="20"/>
                              <w:lang w:val="es-ES"/>
                            </w:rPr>
                            <w:t>O</w:t>
                          </w:r>
                        </w:p>
                        <w:p w14:paraId="4339FC8A" w14:textId="77777777" w:rsidR="00B360CE" w:rsidRPr="00A752A8" w:rsidRDefault="00B360CE" w:rsidP="00D01103">
                          <w:pPr>
                            <w:spacing w:after="480"/>
                            <w:rPr>
                              <w:b/>
                              <w:sz w:val="20"/>
                              <w:lang w:val="es-ES"/>
                            </w:rPr>
                          </w:pPr>
                          <w:r w:rsidRPr="00A752A8">
                            <w:rPr>
                              <w:rFonts w:hint="eastAsia"/>
                              <w:b/>
                              <w:sz w:val="20"/>
                              <w:lang w:val="es-ES"/>
                            </w:rPr>
                            <w:t>P</w:t>
                          </w:r>
                        </w:p>
                        <w:p w14:paraId="229A09B5" w14:textId="77777777" w:rsidR="00B360CE" w:rsidRPr="00A752A8" w:rsidRDefault="00B360CE" w:rsidP="00D01103">
                          <w:pPr>
                            <w:spacing w:after="480"/>
                            <w:rPr>
                              <w:b/>
                              <w:sz w:val="20"/>
                              <w:lang w:val="es-ES"/>
                            </w:rPr>
                          </w:pPr>
                          <w:r w:rsidRPr="00A752A8">
                            <w:rPr>
                              <w:rFonts w:hint="eastAsia"/>
                              <w:b/>
                              <w:sz w:val="20"/>
                              <w:lang w:val="es-ES"/>
                            </w:rPr>
                            <w:t>Q</w:t>
                          </w:r>
                        </w:p>
                        <w:p w14:paraId="0A733ADA" w14:textId="77777777" w:rsidR="00B360CE" w:rsidRPr="00A752A8" w:rsidRDefault="00B360CE" w:rsidP="00D01103">
                          <w:pPr>
                            <w:spacing w:after="480"/>
                            <w:rPr>
                              <w:b/>
                              <w:sz w:val="20"/>
                              <w:lang w:val="es-ES"/>
                            </w:rPr>
                          </w:pPr>
                          <w:r w:rsidRPr="00A752A8">
                            <w:rPr>
                              <w:rFonts w:hint="eastAsia"/>
                              <w:b/>
                              <w:sz w:val="20"/>
                              <w:lang w:val="es-ES"/>
                            </w:rPr>
                            <w:t>R</w:t>
                          </w:r>
                        </w:p>
                        <w:p w14:paraId="01A5655C" w14:textId="77777777" w:rsidR="00B360CE" w:rsidRPr="00A752A8" w:rsidRDefault="00B360CE" w:rsidP="00D01103">
                          <w:pPr>
                            <w:spacing w:after="480"/>
                            <w:rPr>
                              <w:b/>
                              <w:sz w:val="20"/>
                              <w:lang w:val="es-ES"/>
                            </w:rPr>
                          </w:pPr>
                          <w:r w:rsidRPr="00A752A8">
                            <w:rPr>
                              <w:rFonts w:hint="eastAsia"/>
                              <w:b/>
                              <w:sz w:val="20"/>
                              <w:lang w:val="es-ES"/>
                            </w:rPr>
                            <w:t>S</w:t>
                          </w:r>
                        </w:p>
                        <w:p w14:paraId="412E3BAF" w14:textId="77777777" w:rsidR="00B360CE" w:rsidRPr="00A752A8" w:rsidRDefault="00B360CE" w:rsidP="00D01103">
                          <w:pPr>
                            <w:spacing w:after="480"/>
                            <w:rPr>
                              <w:b/>
                              <w:sz w:val="20"/>
                              <w:lang w:val="es-ES"/>
                            </w:rPr>
                          </w:pPr>
                          <w:r w:rsidRPr="00A752A8">
                            <w:rPr>
                              <w:rFonts w:hint="eastAsia"/>
                              <w:b/>
                              <w:sz w:val="20"/>
                              <w:lang w:val="es-ES"/>
                            </w:rPr>
                            <w:t>T</w:t>
                          </w:r>
                        </w:p>
                        <w:p w14:paraId="25B48A6F" w14:textId="77777777" w:rsidR="00B360CE" w:rsidRPr="00A752A8" w:rsidRDefault="00B360CE" w:rsidP="00D01103">
                          <w:pPr>
                            <w:spacing w:after="480"/>
                            <w:rPr>
                              <w:b/>
                              <w:sz w:val="20"/>
                              <w:lang w:val="es-ES"/>
                            </w:rPr>
                          </w:pPr>
                          <w:r w:rsidRPr="00A752A8">
                            <w:rPr>
                              <w:rFonts w:hint="eastAsia"/>
                              <w:b/>
                              <w:sz w:val="20"/>
                              <w:lang w:val="es-ES"/>
                            </w:rPr>
                            <w:t>U</w:t>
                          </w:r>
                        </w:p>
                        <w:p w14:paraId="1A2F8BCF" w14:textId="77777777" w:rsidR="00B360CE" w:rsidRPr="00A752A8" w:rsidRDefault="00B360CE" w:rsidP="00D01103">
                          <w:pPr>
                            <w:spacing w:after="480"/>
                            <w:rPr>
                              <w:b/>
                              <w:sz w:val="20"/>
                              <w:lang w:val="es-ES"/>
                            </w:rPr>
                          </w:pPr>
                          <w:r w:rsidRPr="00A752A8">
                            <w:rPr>
                              <w:rFonts w:hint="eastAsia"/>
                              <w:b/>
                              <w:sz w:val="20"/>
                              <w:lang w:val="es-E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168A4" id="_x0000_s1027" type="#_x0000_t202" style="position:absolute;left:0;text-align:left;margin-left:545.05pt;margin-top:58.45pt;width:30.95pt;height:783.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" o:allowincell="f" filled="f" stroked="f">
              <v:textbox>
                <w:txbxContent>
                  <w:p w14:paraId="3E17A364" w14:textId="77777777" w:rsidR="00B360CE" w:rsidRDefault="00B360CE" w:rsidP="00D01103">
                    <w:pPr>
                      <w:spacing w:after="480"/>
                      <w:rPr>
                        <w:b/>
                        <w:sz w:val="20"/>
                      </w:rPr>
                    </w:pPr>
                    <w:r>
                      <w:rPr>
                        <w:rFonts w:hint="eastAsia"/>
                        <w:b/>
                        <w:sz w:val="20"/>
                      </w:rPr>
                      <w:t>A</w:t>
                    </w:r>
                  </w:p>
                  <w:p w14:paraId="2BE401EE" w14:textId="77777777" w:rsidR="00B360CE" w:rsidRDefault="00B360CE" w:rsidP="00D01103">
                    <w:pPr>
                      <w:spacing w:after="480"/>
                      <w:rPr>
                        <w:b/>
                        <w:sz w:val="20"/>
                      </w:rPr>
                    </w:pPr>
                    <w:r>
                      <w:rPr>
                        <w:rFonts w:hint="eastAsia"/>
                        <w:b/>
                        <w:sz w:val="20"/>
                      </w:rPr>
                      <w:t>B</w:t>
                    </w:r>
                  </w:p>
                  <w:p w14:paraId="652ACFB1" w14:textId="77777777" w:rsidR="00B360CE" w:rsidRDefault="00B360CE" w:rsidP="00D01103">
                    <w:pPr>
                      <w:spacing w:after="480"/>
                      <w:rPr>
                        <w:b/>
                        <w:sz w:val="20"/>
                      </w:rPr>
                    </w:pPr>
                    <w:r>
                      <w:rPr>
                        <w:rFonts w:hint="eastAsia"/>
                        <w:b/>
                        <w:sz w:val="20"/>
                      </w:rPr>
                      <w:t>C</w:t>
                    </w:r>
                  </w:p>
                  <w:p w14:paraId="366E9709" w14:textId="77777777" w:rsidR="00B360CE" w:rsidRDefault="00B360CE" w:rsidP="00D01103">
                    <w:pPr>
                      <w:spacing w:after="480"/>
                      <w:rPr>
                        <w:b/>
                        <w:sz w:val="20"/>
                      </w:rPr>
                    </w:pPr>
                    <w:r>
                      <w:rPr>
                        <w:rFonts w:hint="eastAsia"/>
                        <w:b/>
                        <w:sz w:val="20"/>
                      </w:rPr>
                      <w:t>D</w:t>
                    </w:r>
                  </w:p>
                  <w:p w14:paraId="4BA51706" w14:textId="77777777" w:rsidR="00B360CE" w:rsidRDefault="00B360CE" w:rsidP="00D01103">
                    <w:pPr>
                      <w:spacing w:after="480"/>
                      <w:rPr>
                        <w:b/>
                        <w:sz w:val="20"/>
                      </w:rPr>
                    </w:pPr>
                    <w:r>
                      <w:rPr>
                        <w:rFonts w:hint="eastAsia"/>
                        <w:b/>
                        <w:sz w:val="20"/>
                      </w:rPr>
                      <w:t>E</w:t>
                    </w:r>
                  </w:p>
                  <w:p w14:paraId="17712A75" w14:textId="77777777" w:rsidR="00B360CE" w:rsidRDefault="00B360CE" w:rsidP="00D01103">
                    <w:pPr>
                      <w:spacing w:after="480"/>
                      <w:rPr>
                        <w:b/>
                        <w:sz w:val="20"/>
                      </w:rPr>
                    </w:pPr>
                    <w:r>
                      <w:rPr>
                        <w:rFonts w:hint="eastAsia"/>
                        <w:b/>
                        <w:sz w:val="20"/>
                      </w:rPr>
                      <w:t>F</w:t>
                    </w:r>
                  </w:p>
                  <w:p w14:paraId="6B7685D8" w14:textId="77777777" w:rsidR="00B360CE" w:rsidRDefault="00B360CE" w:rsidP="00D01103">
                    <w:pPr>
                      <w:spacing w:after="480"/>
                      <w:rPr>
                        <w:b/>
                        <w:sz w:val="20"/>
                      </w:rPr>
                    </w:pPr>
                    <w:r>
                      <w:rPr>
                        <w:rFonts w:hint="eastAsia"/>
                        <w:b/>
                        <w:sz w:val="20"/>
                      </w:rPr>
                      <w:t>G</w:t>
                    </w:r>
                  </w:p>
                  <w:p w14:paraId="3CF9AA47" w14:textId="77777777" w:rsidR="00B360CE" w:rsidRDefault="00B360CE" w:rsidP="00D01103">
                    <w:pPr>
                      <w:spacing w:after="480"/>
                      <w:rPr>
                        <w:b/>
                        <w:sz w:val="20"/>
                      </w:rPr>
                    </w:pPr>
                    <w:r>
                      <w:rPr>
                        <w:rFonts w:hint="eastAsia"/>
                        <w:b/>
                        <w:sz w:val="20"/>
                      </w:rPr>
                      <w:t>H</w:t>
                    </w:r>
                  </w:p>
                  <w:p w14:paraId="5106348B" w14:textId="77777777" w:rsidR="00B360CE" w:rsidRDefault="00B360CE" w:rsidP="00D01103">
                    <w:pPr>
                      <w:spacing w:after="480"/>
                      <w:rPr>
                        <w:b/>
                        <w:sz w:val="20"/>
                      </w:rPr>
                    </w:pPr>
                    <w:r>
                      <w:rPr>
                        <w:rFonts w:hint="eastAsia"/>
                        <w:b/>
                        <w:sz w:val="20"/>
                      </w:rPr>
                      <w:t>I</w:t>
                    </w:r>
                  </w:p>
                  <w:p w14:paraId="761A8EA9" w14:textId="77777777" w:rsidR="00B360CE" w:rsidRDefault="00B360CE" w:rsidP="00D01103">
                    <w:pPr>
                      <w:spacing w:after="480"/>
                      <w:rPr>
                        <w:b/>
                        <w:sz w:val="20"/>
                      </w:rPr>
                    </w:pPr>
                    <w:r>
                      <w:rPr>
                        <w:rFonts w:hint="eastAsia"/>
                        <w:b/>
                        <w:sz w:val="20"/>
                      </w:rPr>
                      <w:t>J</w:t>
                    </w:r>
                  </w:p>
                  <w:p w14:paraId="73DFE540" w14:textId="77777777" w:rsidR="00B360CE" w:rsidRDefault="00B360CE" w:rsidP="00D01103">
                    <w:pPr>
                      <w:spacing w:after="480"/>
                      <w:rPr>
                        <w:b/>
                        <w:sz w:val="20"/>
                      </w:rPr>
                    </w:pPr>
                    <w:r>
                      <w:rPr>
                        <w:rFonts w:hint="eastAsia"/>
                        <w:b/>
                        <w:sz w:val="20"/>
                      </w:rPr>
                      <w:t>K</w:t>
                    </w:r>
                  </w:p>
                  <w:p w14:paraId="6F6AABD4" w14:textId="77777777" w:rsidR="00B360CE" w:rsidRPr="00A752A8" w:rsidRDefault="00B360CE" w:rsidP="00D01103">
                    <w:pPr>
                      <w:spacing w:after="480"/>
                      <w:rPr>
                        <w:b/>
                        <w:sz w:val="20"/>
                        <w:lang w:val="es-ES"/>
                      </w:rPr>
                    </w:pPr>
                    <w:r w:rsidRPr="00A752A8">
                      <w:rPr>
                        <w:rFonts w:hint="eastAsia"/>
                        <w:b/>
                        <w:sz w:val="20"/>
                        <w:lang w:val="es-ES"/>
                      </w:rPr>
                      <w:t>L</w:t>
                    </w:r>
                  </w:p>
                  <w:p w14:paraId="6A4ECD4A" w14:textId="77777777" w:rsidR="00B360CE" w:rsidRPr="00A752A8" w:rsidRDefault="00B360CE" w:rsidP="00D01103">
                    <w:pPr>
                      <w:spacing w:after="480"/>
                      <w:rPr>
                        <w:b/>
                        <w:sz w:val="20"/>
                        <w:lang w:val="es-ES"/>
                      </w:rPr>
                    </w:pPr>
                    <w:r w:rsidRPr="00A752A8">
                      <w:rPr>
                        <w:rFonts w:hint="eastAsia"/>
                        <w:b/>
                        <w:sz w:val="20"/>
                        <w:lang w:val="es-ES"/>
                      </w:rPr>
                      <w:t>M</w:t>
                    </w:r>
                  </w:p>
                  <w:p w14:paraId="6C2671A9" w14:textId="77777777" w:rsidR="00B360CE" w:rsidRPr="00A752A8" w:rsidRDefault="00B360CE" w:rsidP="00D01103">
                    <w:pPr>
                      <w:spacing w:after="480"/>
                      <w:rPr>
                        <w:b/>
                        <w:sz w:val="20"/>
                        <w:lang w:val="es-ES"/>
                      </w:rPr>
                    </w:pPr>
                    <w:r w:rsidRPr="00A752A8">
                      <w:rPr>
                        <w:rFonts w:hint="eastAsia"/>
                        <w:b/>
                        <w:sz w:val="20"/>
                        <w:lang w:val="es-ES"/>
                      </w:rPr>
                      <w:t>N</w:t>
                    </w:r>
                  </w:p>
                  <w:p w14:paraId="19E3622C" w14:textId="77777777" w:rsidR="00B360CE" w:rsidRPr="00A752A8" w:rsidRDefault="00B360CE" w:rsidP="00D01103">
                    <w:pPr>
                      <w:spacing w:after="480"/>
                      <w:rPr>
                        <w:b/>
                        <w:sz w:val="20"/>
                        <w:lang w:val="es-ES"/>
                      </w:rPr>
                    </w:pPr>
                    <w:r w:rsidRPr="00A752A8">
                      <w:rPr>
                        <w:rFonts w:hint="eastAsia"/>
                        <w:b/>
                        <w:sz w:val="20"/>
                        <w:lang w:val="es-ES"/>
                      </w:rPr>
                      <w:t>O</w:t>
                    </w:r>
                  </w:p>
                  <w:p w14:paraId="4339FC8A" w14:textId="77777777" w:rsidR="00B360CE" w:rsidRPr="00A752A8" w:rsidRDefault="00B360CE" w:rsidP="00D01103">
                    <w:pPr>
                      <w:spacing w:after="480"/>
                      <w:rPr>
                        <w:b/>
                        <w:sz w:val="20"/>
                        <w:lang w:val="es-ES"/>
                      </w:rPr>
                    </w:pPr>
                    <w:r w:rsidRPr="00A752A8">
                      <w:rPr>
                        <w:rFonts w:hint="eastAsia"/>
                        <w:b/>
                        <w:sz w:val="20"/>
                        <w:lang w:val="es-ES"/>
                      </w:rPr>
                      <w:t>P</w:t>
                    </w:r>
                  </w:p>
                  <w:p w14:paraId="229A09B5" w14:textId="77777777" w:rsidR="00B360CE" w:rsidRPr="00A752A8" w:rsidRDefault="00B360CE" w:rsidP="00D01103">
                    <w:pPr>
                      <w:spacing w:after="480"/>
                      <w:rPr>
                        <w:b/>
                        <w:sz w:val="20"/>
                        <w:lang w:val="es-ES"/>
                      </w:rPr>
                    </w:pPr>
                    <w:r w:rsidRPr="00A752A8">
                      <w:rPr>
                        <w:rFonts w:hint="eastAsia"/>
                        <w:b/>
                        <w:sz w:val="20"/>
                        <w:lang w:val="es-ES"/>
                      </w:rPr>
                      <w:t>Q</w:t>
                    </w:r>
                  </w:p>
                  <w:p w14:paraId="0A733ADA" w14:textId="77777777" w:rsidR="00B360CE" w:rsidRPr="00A752A8" w:rsidRDefault="00B360CE" w:rsidP="00D01103">
                    <w:pPr>
                      <w:spacing w:after="480"/>
                      <w:rPr>
                        <w:b/>
                        <w:sz w:val="20"/>
                        <w:lang w:val="es-ES"/>
                      </w:rPr>
                    </w:pPr>
                    <w:r w:rsidRPr="00A752A8">
                      <w:rPr>
                        <w:rFonts w:hint="eastAsia"/>
                        <w:b/>
                        <w:sz w:val="20"/>
                        <w:lang w:val="es-ES"/>
                      </w:rPr>
                      <w:t>R</w:t>
                    </w:r>
                  </w:p>
                  <w:p w14:paraId="01A5655C" w14:textId="77777777" w:rsidR="00B360CE" w:rsidRPr="00A752A8" w:rsidRDefault="00B360CE" w:rsidP="00D01103">
                    <w:pPr>
                      <w:spacing w:after="480"/>
                      <w:rPr>
                        <w:b/>
                        <w:sz w:val="20"/>
                        <w:lang w:val="es-ES"/>
                      </w:rPr>
                    </w:pPr>
                    <w:r w:rsidRPr="00A752A8">
                      <w:rPr>
                        <w:rFonts w:hint="eastAsia"/>
                        <w:b/>
                        <w:sz w:val="20"/>
                        <w:lang w:val="es-ES"/>
                      </w:rPr>
                      <w:t>S</w:t>
                    </w:r>
                  </w:p>
                  <w:p w14:paraId="412E3BAF" w14:textId="77777777" w:rsidR="00B360CE" w:rsidRPr="00A752A8" w:rsidRDefault="00B360CE" w:rsidP="00D01103">
                    <w:pPr>
                      <w:spacing w:after="480"/>
                      <w:rPr>
                        <w:b/>
                        <w:sz w:val="20"/>
                        <w:lang w:val="es-ES"/>
                      </w:rPr>
                    </w:pPr>
                    <w:r w:rsidRPr="00A752A8">
                      <w:rPr>
                        <w:rFonts w:hint="eastAsia"/>
                        <w:b/>
                        <w:sz w:val="20"/>
                        <w:lang w:val="es-ES"/>
                      </w:rPr>
                      <w:t>T</w:t>
                    </w:r>
                  </w:p>
                  <w:p w14:paraId="25B48A6F" w14:textId="77777777" w:rsidR="00B360CE" w:rsidRPr="00A752A8" w:rsidRDefault="00B360CE" w:rsidP="00D01103">
                    <w:pPr>
                      <w:spacing w:after="480"/>
                      <w:rPr>
                        <w:b/>
                        <w:sz w:val="20"/>
                        <w:lang w:val="es-ES"/>
                      </w:rPr>
                    </w:pPr>
                    <w:r w:rsidRPr="00A752A8">
                      <w:rPr>
                        <w:rFonts w:hint="eastAsia"/>
                        <w:b/>
                        <w:sz w:val="20"/>
                        <w:lang w:val="es-ES"/>
                      </w:rPr>
                      <w:t>U</w:t>
                    </w:r>
                  </w:p>
                  <w:p w14:paraId="1A2F8BCF" w14:textId="77777777" w:rsidR="00B360CE" w:rsidRPr="00A752A8" w:rsidRDefault="00B360CE" w:rsidP="00D01103">
                    <w:pPr>
                      <w:spacing w:after="480"/>
                      <w:rPr>
                        <w:b/>
                        <w:sz w:val="20"/>
                        <w:lang w:val="es-ES"/>
                      </w:rPr>
                    </w:pPr>
                    <w:r w:rsidRPr="00A752A8">
                      <w:rPr>
                        <w:rFonts w:hint="eastAsia"/>
                        <w:b/>
                        <w:sz w:val="20"/>
                        <w:lang w:val="es-ES"/>
                      </w:rPr>
                      <w:t>V</w:t>
                    </w:r>
                  </w:p>
                </w:txbxContent>
              </v:textbox>
              <w10:wrap anchorx="page" anchory="page"/>
              <w10:anchorlock/>
            </v:shape>
          </w:pict>
        </mc:Fallback>
      </mc:AlternateContent>
    </w:r>
    <w:r w:rsidR="00B360CE" w:rsidRPr="00292C64">
      <w:rPr>
        <w:sz w:val="28"/>
        <w:szCs w:val="28"/>
      </w:rPr>
      <w:t xml:space="preserve">-  </w:t>
    </w:r>
    <w:sdt>
      <w:sdtPr>
        <w:rPr>
          <w:sz w:val="28"/>
          <w:szCs w:val="28"/>
        </w:rPr>
        <w:id w:val="-1024555128"/>
        <w:docPartObj>
          <w:docPartGallery w:val="Page Numbers (Bottom of Page)"/>
          <w:docPartUnique/>
        </w:docPartObj>
      </w:sdtPr>
      <w:sdtEndPr>
        <w:rPr>
          <w:noProof/>
        </w:rPr>
      </w:sdtEndPr>
      <w:sdtContent>
        <w:r w:rsidR="00D46937" w:rsidRPr="00292C64">
          <w:rPr>
            <w:sz w:val="28"/>
            <w:szCs w:val="28"/>
          </w:rPr>
          <w:fldChar w:fldCharType="begin"/>
        </w:r>
        <w:r w:rsidR="00B360CE" w:rsidRPr="00292C64">
          <w:rPr>
            <w:sz w:val="28"/>
            <w:szCs w:val="28"/>
          </w:rPr>
          <w:instrText xml:space="preserve"> PAGE   \* MERGEFORMAT </w:instrText>
        </w:r>
        <w:r w:rsidR="00D46937" w:rsidRPr="00292C64">
          <w:rPr>
            <w:sz w:val="28"/>
            <w:szCs w:val="28"/>
          </w:rPr>
          <w:fldChar w:fldCharType="separate"/>
        </w:r>
        <w:r w:rsidR="00785D53">
          <w:rPr>
            <w:noProof/>
            <w:sz w:val="28"/>
            <w:szCs w:val="28"/>
          </w:rPr>
          <w:t>2</w:t>
        </w:r>
        <w:r w:rsidR="00D46937" w:rsidRPr="00292C64">
          <w:rPr>
            <w:noProof/>
            <w:sz w:val="28"/>
            <w:szCs w:val="28"/>
          </w:rPr>
          <w:fldChar w:fldCharType="end"/>
        </w:r>
      </w:sdtContent>
    </w:sdt>
    <w:r w:rsidR="00B360CE" w:rsidRPr="00292C64">
      <w:rPr>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7DB8" w14:textId="77777777" w:rsidR="00B360CE" w:rsidRPr="00373A27" w:rsidRDefault="003E59A7" w:rsidP="00D448F5">
    <w:pPr>
      <w:pStyle w:val="Header"/>
      <w:jc w:val="center"/>
      <w:rPr>
        <w:rFonts w:eastAsia="宋体"/>
      </w:rPr>
    </w:pPr>
    <w:r>
      <w:rPr>
        <w:rFonts w:eastAsia="宋体"/>
        <w:noProof/>
      </w:rPr>
      <mc:AlternateContent>
        <mc:Choice Requires="wps">
          <w:drawing>
            <wp:anchor distT="0" distB="0" distL="114300" distR="114300" simplePos="0" relativeHeight="251665920" behindDoc="0" locked="1" layoutInCell="0" allowOverlap="1" wp14:anchorId="566FCEDE" wp14:editId="1A60062C">
              <wp:simplePos x="0" y="0"/>
              <wp:positionH relativeFrom="page">
                <wp:posOffset>411480</wp:posOffset>
              </wp:positionH>
              <wp:positionV relativeFrom="page">
                <wp:posOffset>749935</wp:posOffset>
              </wp:positionV>
              <wp:extent cx="393065" cy="9948545"/>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994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F66A3" w14:textId="77777777" w:rsidR="00B360CE" w:rsidRDefault="00B360CE" w:rsidP="00D01103">
                          <w:pPr>
                            <w:spacing w:after="480"/>
                            <w:rPr>
                              <w:b/>
                              <w:sz w:val="20"/>
                            </w:rPr>
                          </w:pPr>
                          <w:r>
                            <w:rPr>
                              <w:rFonts w:hint="eastAsia"/>
                              <w:b/>
                              <w:sz w:val="20"/>
                            </w:rPr>
                            <w:t>A</w:t>
                          </w:r>
                        </w:p>
                        <w:p w14:paraId="394160BE" w14:textId="77777777" w:rsidR="00B360CE" w:rsidRDefault="00B360CE" w:rsidP="00D01103">
                          <w:pPr>
                            <w:spacing w:after="480"/>
                            <w:rPr>
                              <w:b/>
                              <w:sz w:val="20"/>
                            </w:rPr>
                          </w:pPr>
                          <w:r>
                            <w:rPr>
                              <w:rFonts w:hint="eastAsia"/>
                              <w:b/>
                              <w:sz w:val="20"/>
                            </w:rPr>
                            <w:t>B</w:t>
                          </w:r>
                        </w:p>
                        <w:p w14:paraId="1C293796" w14:textId="77777777" w:rsidR="00B360CE" w:rsidRDefault="00B360CE" w:rsidP="00D01103">
                          <w:pPr>
                            <w:spacing w:after="480"/>
                            <w:rPr>
                              <w:b/>
                              <w:sz w:val="20"/>
                            </w:rPr>
                          </w:pPr>
                          <w:r>
                            <w:rPr>
                              <w:rFonts w:hint="eastAsia"/>
                              <w:b/>
                              <w:sz w:val="20"/>
                            </w:rPr>
                            <w:t>C</w:t>
                          </w:r>
                        </w:p>
                        <w:p w14:paraId="744631CE" w14:textId="77777777" w:rsidR="00B360CE" w:rsidRDefault="00B360CE" w:rsidP="00D01103">
                          <w:pPr>
                            <w:spacing w:after="480"/>
                            <w:rPr>
                              <w:b/>
                              <w:sz w:val="20"/>
                            </w:rPr>
                          </w:pPr>
                          <w:r>
                            <w:rPr>
                              <w:rFonts w:hint="eastAsia"/>
                              <w:b/>
                              <w:sz w:val="20"/>
                            </w:rPr>
                            <w:t>D</w:t>
                          </w:r>
                        </w:p>
                        <w:p w14:paraId="43F1B481" w14:textId="77777777" w:rsidR="00B360CE" w:rsidRDefault="00B360CE" w:rsidP="00D01103">
                          <w:pPr>
                            <w:spacing w:after="480"/>
                            <w:rPr>
                              <w:b/>
                              <w:sz w:val="20"/>
                            </w:rPr>
                          </w:pPr>
                          <w:r>
                            <w:rPr>
                              <w:rFonts w:hint="eastAsia"/>
                              <w:b/>
                              <w:sz w:val="20"/>
                            </w:rPr>
                            <w:t>E</w:t>
                          </w:r>
                        </w:p>
                        <w:p w14:paraId="2AA69EB1" w14:textId="77777777" w:rsidR="00B360CE" w:rsidRDefault="00B360CE" w:rsidP="00D01103">
                          <w:pPr>
                            <w:spacing w:after="480"/>
                            <w:rPr>
                              <w:b/>
                              <w:sz w:val="20"/>
                            </w:rPr>
                          </w:pPr>
                          <w:r>
                            <w:rPr>
                              <w:rFonts w:hint="eastAsia"/>
                              <w:b/>
                              <w:sz w:val="20"/>
                            </w:rPr>
                            <w:t>F</w:t>
                          </w:r>
                        </w:p>
                        <w:p w14:paraId="5522C05F" w14:textId="77777777" w:rsidR="00B360CE" w:rsidRDefault="00B360CE" w:rsidP="00D01103">
                          <w:pPr>
                            <w:spacing w:after="480"/>
                            <w:rPr>
                              <w:b/>
                              <w:sz w:val="20"/>
                            </w:rPr>
                          </w:pPr>
                          <w:r>
                            <w:rPr>
                              <w:rFonts w:hint="eastAsia"/>
                              <w:b/>
                              <w:sz w:val="20"/>
                            </w:rPr>
                            <w:t>G</w:t>
                          </w:r>
                        </w:p>
                        <w:p w14:paraId="313ACEB6" w14:textId="77777777" w:rsidR="00B360CE" w:rsidRDefault="00B360CE" w:rsidP="00D01103">
                          <w:pPr>
                            <w:spacing w:after="480"/>
                            <w:rPr>
                              <w:b/>
                              <w:sz w:val="20"/>
                            </w:rPr>
                          </w:pPr>
                          <w:r>
                            <w:rPr>
                              <w:rFonts w:hint="eastAsia"/>
                              <w:b/>
                              <w:sz w:val="20"/>
                            </w:rPr>
                            <w:t>H</w:t>
                          </w:r>
                        </w:p>
                        <w:p w14:paraId="3818D98F" w14:textId="77777777" w:rsidR="00B360CE" w:rsidRDefault="00B360CE" w:rsidP="00D01103">
                          <w:pPr>
                            <w:spacing w:after="480"/>
                            <w:rPr>
                              <w:b/>
                              <w:sz w:val="20"/>
                            </w:rPr>
                          </w:pPr>
                          <w:r>
                            <w:rPr>
                              <w:rFonts w:hint="eastAsia"/>
                              <w:b/>
                              <w:sz w:val="20"/>
                            </w:rPr>
                            <w:t>I</w:t>
                          </w:r>
                        </w:p>
                        <w:p w14:paraId="2C5F1AB1" w14:textId="77777777" w:rsidR="00B360CE" w:rsidRDefault="00B360CE" w:rsidP="00D01103">
                          <w:pPr>
                            <w:spacing w:after="480"/>
                            <w:rPr>
                              <w:b/>
                              <w:sz w:val="20"/>
                            </w:rPr>
                          </w:pPr>
                          <w:r>
                            <w:rPr>
                              <w:rFonts w:hint="eastAsia"/>
                              <w:b/>
                              <w:sz w:val="20"/>
                            </w:rPr>
                            <w:t>J</w:t>
                          </w:r>
                        </w:p>
                        <w:p w14:paraId="578FC6AD" w14:textId="77777777" w:rsidR="00B360CE" w:rsidRDefault="00B360CE" w:rsidP="00D01103">
                          <w:pPr>
                            <w:spacing w:after="480"/>
                            <w:rPr>
                              <w:b/>
                              <w:sz w:val="20"/>
                            </w:rPr>
                          </w:pPr>
                          <w:r>
                            <w:rPr>
                              <w:rFonts w:hint="eastAsia"/>
                              <w:b/>
                              <w:sz w:val="20"/>
                            </w:rPr>
                            <w:t>K</w:t>
                          </w:r>
                        </w:p>
                        <w:p w14:paraId="41C5B489" w14:textId="77777777" w:rsidR="00B360CE" w:rsidRPr="00A752A8" w:rsidRDefault="00B360CE" w:rsidP="00D01103">
                          <w:pPr>
                            <w:spacing w:after="480"/>
                            <w:rPr>
                              <w:b/>
                              <w:sz w:val="20"/>
                              <w:lang w:val="es-ES"/>
                            </w:rPr>
                          </w:pPr>
                          <w:r w:rsidRPr="00A752A8">
                            <w:rPr>
                              <w:rFonts w:hint="eastAsia"/>
                              <w:b/>
                              <w:sz w:val="20"/>
                              <w:lang w:val="es-ES"/>
                            </w:rPr>
                            <w:t>L</w:t>
                          </w:r>
                        </w:p>
                        <w:p w14:paraId="58ABD5DE" w14:textId="77777777" w:rsidR="00B360CE" w:rsidRPr="00A752A8" w:rsidRDefault="00B360CE" w:rsidP="00D01103">
                          <w:pPr>
                            <w:spacing w:after="480"/>
                            <w:rPr>
                              <w:b/>
                              <w:sz w:val="20"/>
                              <w:lang w:val="es-ES"/>
                            </w:rPr>
                          </w:pPr>
                          <w:r w:rsidRPr="00A752A8">
                            <w:rPr>
                              <w:rFonts w:hint="eastAsia"/>
                              <w:b/>
                              <w:sz w:val="20"/>
                              <w:lang w:val="es-ES"/>
                            </w:rPr>
                            <w:t>M</w:t>
                          </w:r>
                        </w:p>
                        <w:p w14:paraId="53388747" w14:textId="77777777" w:rsidR="00B360CE" w:rsidRPr="00A752A8" w:rsidRDefault="00B360CE" w:rsidP="00D01103">
                          <w:pPr>
                            <w:spacing w:after="480"/>
                            <w:rPr>
                              <w:b/>
                              <w:sz w:val="20"/>
                              <w:lang w:val="es-ES"/>
                            </w:rPr>
                          </w:pPr>
                          <w:r w:rsidRPr="00A752A8">
                            <w:rPr>
                              <w:rFonts w:hint="eastAsia"/>
                              <w:b/>
                              <w:sz w:val="20"/>
                              <w:lang w:val="es-ES"/>
                            </w:rPr>
                            <w:t>N</w:t>
                          </w:r>
                        </w:p>
                        <w:p w14:paraId="3AAAA2A2" w14:textId="77777777" w:rsidR="00B360CE" w:rsidRPr="00A752A8" w:rsidRDefault="00B360CE" w:rsidP="00D01103">
                          <w:pPr>
                            <w:spacing w:after="480"/>
                            <w:rPr>
                              <w:b/>
                              <w:sz w:val="20"/>
                              <w:lang w:val="es-ES"/>
                            </w:rPr>
                          </w:pPr>
                          <w:r w:rsidRPr="00A752A8">
                            <w:rPr>
                              <w:rFonts w:hint="eastAsia"/>
                              <w:b/>
                              <w:sz w:val="20"/>
                              <w:lang w:val="es-ES"/>
                            </w:rPr>
                            <w:t>O</w:t>
                          </w:r>
                        </w:p>
                        <w:p w14:paraId="3F2DF3A6" w14:textId="77777777" w:rsidR="00B360CE" w:rsidRPr="00A752A8" w:rsidRDefault="00B360CE" w:rsidP="00D01103">
                          <w:pPr>
                            <w:spacing w:after="480"/>
                            <w:rPr>
                              <w:b/>
                              <w:sz w:val="20"/>
                              <w:lang w:val="es-ES"/>
                            </w:rPr>
                          </w:pPr>
                          <w:r w:rsidRPr="00A752A8">
                            <w:rPr>
                              <w:rFonts w:hint="eastAsia"/>
                              <w:b/>
                              <w:sz w:val="20"/>
                              <w:lang w:val="es-ES"/>
                            </w:rPr>
                            <w:t>P</w:t>
                          </w:r>
                        </w:p>
                        <w:p w14:paraId="60E8F621" w14:textId="77777777" w:rsidR="00B360CE" w:rsidRPr="00A752A8" w:rsidRDefault="00B360CE" w:rsidP="00D01103">
                          <w:pPr>
                            <w:spacing w:after="480"/>
                            <w:rPr>
                              <w:b/>
                              <w:sz w:val="20"/>
                              <w:lang w:val="es-ES"/>
                            </w:rPr>
                          </w:pPr>
                          <w:r w:rsidRPr="00A752A8">
                            <w:rPr>
                              <w:rFonts w:hint="eastAsia"/>
                              <w:b/>
                              <w:sz w:val="20"/>
                              <w:lang w:val="es-ES"/>
                            </w:rPr>
                            <w:t>Q</w:t>
                          </w:r>
                        </w:p>
                        <w:p w14:paraId="64372D1F" w14:textId="77777777" w:rsidR="00B360CE" w:rsidRPr="00A752A8" w:rsidRDefault="00B360CE" w:rsidP="00D01103">
                          <w:pPr>
                            <w:spacing w:after="480"/>
                            <w:rPr>
                              <w:b/>
                              <w:sz w:val="20"/>
                              <w:lang w:val="es-ES"/>
                            </w:rPr>
                          </w:pPr>
                          <w:r w:rsidRPr="00A752A8">
                            <w:rPr>
                              <w:rFonts w:hint="eastAsia"/>
                              <w:b/>
                              <w:sz w:val="20"/>
                              <w:lang w:val="es-ES"/>
                            </w:rPr>
                            <w:t>R</w:t>
                          </w:r>
                        </w:p>
                        <w:p w14:paraId="33CAF600" w14:textId="77777777" w:rsidR="00B360CE" w:rsidRPr="00A752A8" w:rsidRDefault="00B360CE" w:rsidP="00D01103">
                          <w:pPr>
                            <w:spacing w:after="480"/>
                            <w:rPr>
                              <w:b/>
                              <w:sz w:val="20"/>
                              <w:lang w:val="es-ES"/>
                            </w:rPr>
                          </w:pPr>
                          <w:r w:rsidRPr="00A752A8">
                            <w:rPr>
                              <w:rFonts w:hint="eastAsia"/>
                              <w:b/>
                              <w:sz w:val="20"/>
                              <w:lang w:val="es-ES"/>
                            </w:rPr>
                            <w:t>S</w:t>
                          </w:r>
                        </w:p>
                        <w:p w14:paraId="0C4C1B85" w14:textId="77777777" w:rsidR="00B360CE" w:rsidRPr="00A752A8" w:rsidRDefault="00B360CE" w:rsidP="00D01103">
                          <w:pPr>
                            <w:spacing w:after="480"/>
                            <w:rPr>
                              <w:b/>
                              <w:sz w:val="20"/>
                              <w:lang w:val="es-ES"/>
                            </w:rPr>
                          </w:pPr>
                          <w:r w:rsidRPr="00A752A8">
                            <w:rPr>
                              <w:rFonts w:hint="eastAsia"/>
                              <w:b/>
                              <w:sz w:val="20"/>
                              <w:lang w:val="es-ES"/>
                            </w:rPr>
                            <w:t>T</w:t>
                          </w:r>
                        </w:p>
                        <w:p w14:paraId="5EC875A9" w14:textId="77777777" w:rsidR="00B360CE" w:rsidRPr="00A752A8" w:rsidRDefault="00B360CE" w:rsidP="00D01103">
                          <w:pPr>
                            <w:spacing w:after="480"/>
                            <w:rPr>
                              <w:b/>
                              <w:sz w:val="20"/>
                              <w:lang w:val="es-ES"/>
                            </w:rPr>
                          </w:pPr>
                          <w:r w:rsidRPr="00A752A8">
                            <w:rPr>
                              <w:rFonts w:hint="eastAsia"/>
                              <w:b/>
                              <w:sz w:val="20"/>
                              <w:lang w:val="es-ES"/>
                            </w:rPr>
                            <w:t>U</w:t>
                          </w:r>
                        </w:p>
                        <w:p w14:paraId="4B56C503" w14:textId="77777777" w:rsidR="00B360CE" w:rsidRPr="00A752A8" w:rsidRDefault="00B360CE" w:rsidP="00D01103">
                          <w:pPr>
                            <w:spacing w:after="480"/>
                            <w:rPr>
                              <w:b/>
                              <w:sz w:val="20"/>
                              <w:lang w:val="es-ES"/>
                            </w:rPr>
                          </w:pPr>
                          <w:r w:rsidRPr="00A752A8">
                            <w:rPr>
                              <w:rFonts w:hint="eastAsia"/>
                              <w:b/>
                              <w:sz w:val="20"/>
                              <w:lang w:val="es-E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FCEDE" id="_x0000_t202" coordsize="21600,21600" o:spt="202" path="m,l,21600r21600,l21600,xe">
              <v:stroke joinstyle="miter"/>
              <v:path gradientshapeok="t" o:connecttype="rect"/>
            </v:shapetype>
            <v:shape id="_x0000_s1028" type="#_x0000_t202" style="position:absolute;left:0;text-align:left;margin-left:32.4pt;margin-top:59.05pt;width:30.95pt;height:783.3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" o:allowincell="f" filled="f" stroked="f">
              <v:textbox>
                <w:txbxContent>
                  <w:p w14:paraId="56EF66A3" w14:textId="77777777" w:rsidR="00B360CE" w:rsidRDefault="00B360CE" w:rsidP="00D01103">
                    <w:pPr>
                      <w:spacing w:after="480"/>
                      <w:rPr>
                        <w:b/>
                        <w:sz w:val="20"/>
                      </w:rPr>
                    </w:pPr>
                    <w:r>
                      <w:rPr>
                        <w:rFonts w:hint="eastAsia"/>
                        <w:b/>
                        <w:sz w:val="20"/>
                      </w:rPr>
                      <w:t>A</w:t>
                    </w:r>
                  </w:p>
                  <w:p w14:paraId="394160BE" w14:textId="77777777" w:rsidR="00B360CE" w:rsidRDefault="00B360CE" w:rsidP="00D01103">
                    <w:pPr>
                      <w:spacing w:after="480"/>
                      <w:rPr>
                        <w:b/>
                        <w:sz w:val="20"/>
                      </w:rPr>
                    </w:pPr>
                    <w:r>
                      <w:rPr>
                        <w:rFonts w:hint="eastAsia"/>
                        <w:b/>
                        <w:sz w:val="20"/>
                      </w:rPr>
                      <w:t>B</w:t>
                    </w:r>
                  </w:p>
                  <w:p w14:paraId="1C293796" w14:textId="77777777" w:rsidR="00B360CE" w:rsidRDefault="00B360CE" w:rsidP="00D01103">
                    <w:pPr>
                      <w:spacing w:after="480"/>
                      <w:rPr>
                        <w:b/>
                        <w:sz w:val="20"/>
                      </w:rPr>
                    </w:pPr>
                    <w:r>
                      <w:rPr>
                        <w:rFonts w:hint="eastAsia"/>
                        <w:b/>
                        <w:sz w:val="20"/>
                      </w:rPr>
                      <w:t>C</w:t>
                    </w:r>
                  </w:p>
                  <w:p w14:paraId="744631CE" w14:textId="77777777" w:rsidR="00B360CE" w:rsidRDefault="00B360CE" w:rsidP="00D01103">
                    <w:pPr>
                      <w:spacing w:after="480"/>
                      <w:rPr>
                        <w:b/>
                        <w:sz w:val="20"/>
                      </w:rPr>
                    </w:pPr>
                    <w:r>
                      <w:rPr>
                        <w:rFonts w:hint="eastAsia"/>
                        <w:b/>
                        <w:sz w:val="20"/>
                      </w:rPr>
                      <w:t>D</w:t>
                    </w:r>
                  </w:p>
                  <w:p w14:paraId="43F1B481" w14:textId="77777777" w:rsidR="00B360CE" w:rsidRDefault="00B360CE" w:rsidP="00D01103">
                    <w:pPr>
                      <w:spacing w:after="480"/>
                      <w:rPr>
                        <w:b/>
                        <w:sz w:val="20"/>
                      </w:rPr>
                    </w:pPr>
                    <w:r>
                      <w:rPr>
                        <w:rFonts w:hint="eastAsia"/>
                        <w:b/>
                        <w:sz w:val="20"/>
                      </w:rPr>
                      <w:t>E</w:t>
                    </w:r>
                  </w:p>
                  <w:p w14:paraId="2AA69EB1" w14:textId="77777777" w:rsidR="00B360CE" w:rsidRDefault="00B360CE" w:rsidP="00D01103">
                    <w:pPr>
                      <w:spacing w:after="480"/>
                      <w:rPr>
                        <w:b/>
                        <w:sz w:val="20"/>
                      </w:rPr>
                    </w:pPr>
                    <w:r>
                      <w:rPr>
                        <w:rFonts w:hint="eastAsia"/>
                        <w:b/>
                        <w:sz w:val="20"/>
                      </w:rPr>
                      <w:t>F</w:t>
                    </w:r>
                  </w:p>
                  <w:p w14:paraId="5522C05F" w14:textId="77777777" w:rsidR="00B360CE" w:rsidRDefault="00B360CE" w:rsidP="00D01103">
                    <w:pPr>
                      <w:spacing w:after="480"/>
                      <w:rPr>
                        <w:b/>
                        <w:sz w:val="20"/>
                      </w:rPr>
                    </w:pPr>
                    <w:r>
                      <w:rPr>
                        <w:rFonts w:hint="eastAsia"/>
                        <w:b/>
                        <w:sz w:val="20"/>
                      </w:rPr>
                      <w:t>G</w:t>
                    </w:r>
                  </w:p>
                  <w:p w14:paraId="313ACEB6" w14:textId="77777777" w:rsidR="00B360CE" w:rsidRDefault="00B360CE" w:rsidP="00D01103">
                    <w:pPr>
                      <w:spacing w:after="480"/>
                      <w:rPr>
                        <w:b/>
                        <w:sz w:val="20"/>
                      </w:rPr>
                    </w:pPr>
                    <w:r>
                      <w:rPr>
                        <w:rFonts w:hint="eastAsia"/>
                        <w:b/>
                        <w:sz w:val="20"/>
                      </w:rPr>
                      <w:t>H</w:t>
                    </w:r>
                  </w:p>
                  <w:p w14:paraId="3818D98F" w14:textId="77777777" w:rsidR="00B360CE" w:rsidRDefault="00B360CE" w:rsidP="00D01103">
                    <w:pPr>
                      <w:spacing w:after="480"/>
                      <w:rPr>
                        <w:b/>
                        <w:sz w:val="20"/>
                      </w:rPr>
                    </w:pPr>
                    <w:r>
                      <w:rPr>
                        <w:rFonts w:hint="eastAsia"/>
                        <w:b/>
                        <w:sz w:val="20"/>
                      </w:rPr>
                      <w:t>I</w:t>
                    </w:r>
                  </w:p>
                  <w:p w14:paraId="2C5F1AB1" w14:textId="77777777" w:rsidR="00B360CE" w:rsidRDefault="00B360CE" w:rsidP="00D01103">
                    <w:pPr>
                      <w:spacing w:after="480"/>
                      <w:rPr>
                        <w:b/>
                        <w:sz w:val="20"/>
                      </w:rPr>
                    </w:pPr>
                    <w:r>
                      <w:rPr>
                        <w:rFonts w:hint="eastAsia"/>
                        <w:b/>
                        <w:sz w:val="20"/>
                      </w:rPr>
                      <w:t>J</w:t>
                    </w:r>
                  </w:p>
                  <w:p w14:paraId="578FC6AD" w14:textId="77777777" w:rsidR="00B360CE" w:rsidRDefault="00B360CE" w:rsidP="00D01103">
                    <w:pPr>
                      <w:spacing w:after="480"/>
                      <w:rPr>
                        <w:b/>
                        <w:sz w:val="20"/>
                      </w:rPr>
                    </w:pPr>
                    <w:r>
                      <w:rPr>
                        <w:rFonts w:hint="eastAsia"/>
                        <w:b/>
                        <w:sz w:val="20"/>
                      </w:rPr>
                      <w:t>K</w:t>
                    </w:r>
                  </w:p>
                  <w:p w14:paraId="41C5B489" w14:textId="77777777" w:rsidR="00B360CE" w:rsidRPr="00A752A8" w:rsidRDefault="00B360CE" w:rsidP="00D01103">
                    <w:pPr>
                      <w:spacing w:after="480"/>
                      <w:rPr>
                        <w:b/>
                        <w:sz w:val="20"/>
                        <w:lang w:val="es-ES"/>
                      </w:rPr>
                    </w:pPr>
                    <w:r w:rsidRPr="00A752A8">
                      <w:rPr>
                        <w:rFonts w:hint="eastAsia"/>
                        <w:b/>
                        <w:sz w:val="20"/>
                        <w:lang w:val="es-ES"/>
                      </w:rPr>
                      <w:t>L</w:t>
                    </w:r>
                  </w:p>
                  <w:p w14:paraId="58ABD5DE" w14:textId="77777777" w:rsidR="00B360CE" w:rsidRPr="00A752A8" w:rsidRDefault="00B360CE" w:rsidP="00D01103">
                    <w:pPr>
                      <w:spacing w:after="480"/>
                      <w:rPr>
                        <w:b/>
                        <w:sz w:val="20"/>
                        <w:lang w:val="es-ES"/>
                      </w:rPr>
                    </w:pPr>
                    <w:r w:rsidRPr="00A752A8">
                      <w:rPr>
                        <w:rFonts w:hint="eastAsia"/>
                        <w:b/>
                        <w:sz w:val="20"/>
                        <w:lang w:val="es-ES"/>
                      </w:rPr>
                      <w:t>M</w:t>
                    </w:r>
                  </w:p>
                  <w:p w14:paraId="53388747" w14:textId="77777777" w:rsidR="00B360CE" w:rsidRPr="00A752A8" w:rsidRDefault="00B360CE" w:rsidP="00D01103">
                    <w:pPr>
                      <w:spacing w:after="480"/>
                      <w:rPr>
                        <w:b/>
                        <w:sz w:val="20"/>
                        <w:lang w:val="es-ES"/>
                      </w:rPr>
                    </w:pPr>
                    <w:r w:rsidRPr="00A752A8">
                      <w:rPr>
                        <w:rFonts w:hint="eastAsia"/>
                        <w:b/>
                        <w:sz w:val="20"/>
                        <w:lang w:val="es-ES"/>
                      </w:rPr>
                      <w:t>N</w:t>
                    </w:r>
                  </w:p>
                  <w:p w14:paraId="3AAAA2A2" w14:textId="77777777" w:rsidR="00B360CE" w:rsidRPr="00A752A8" w:rsidRDefault="00B360CE" w:rsidP="00D01103">
                    <w:pPr>
                      <w:spacing w:after="480"/>
                      <w:rPr>
                        <w:b/>
                        <w:sz w:val="20"/>
                        <w:lang w:val="es-ES"/>
                      </w:rPr>
                    </w:pPr>
                    <w:r w:rsidRPr="00A752A8">
                      <w:rPr>
                        <w:rFonts w:hint="eastAsia"/>
                        <w:b/>
                        <w:sz w:val="20"/>
                        <w:lang w:val="es-ES"/>
                      </w:rPr>
                      <w:t>O</w:t>
                    </w:r>
                  </w:p>
                  <w:p w14:paraId="3F2DF3A6" w14:textId="77777777" w:rsidR="00B360CE" w:rsidRPr="00A752A8" w:rsidRDefault="00B360CE" w:rsidP="00D01103">
                    <w:pPr>
                      <w:spacing w:after="480"/>
                      <w:rPr>
                        <w:b/>
                        <w:sz w:val="20"/>
                        <w:lang w:val="es-ES"/>
                      </w:rPr>
                    </w:pPr>
                    <w:r w:rsidRPr="00A752A8">
                      <w:rPr>
                        <w:rFonts w:hint="eastAsia"/>
                        <w:b/>
                        <w:sz w:val="20"/>
                        <w:lang w:val="es-ES"/>
                      </w:rPr>
                      <w:t>P</w:t>
                    </w:r>
                  </w:p>
                  <w:p w14:paraId="60E8F621" w14:textId="77777777" w:rsidR="00B360CE" w:rsidRPr="00A752A8" w:rsidRDefault="00B360CE" w:rsidP="00D01103">
                    <w:pPr>
                      <w:spacing w:after="480"/>
                      <w:rPr>
                        <w:b/>
                        <w:sz w:val="20"/>
                        <w:lang w:val="es-ES"/>
                      </w:rPr>
                    </w:pPr>
                    <w:r w:rsidRPr="00A752A8">
                      <w:rPr>
                        <w:rFonts w:hint="eastAsia"/>
                        <w:b/>
                        <w:sz w:val="20"/>
                        <w:lang w:val="es-ES"/>
                      </w:rPr>
                      <w:t>Q</w:t>
                    </w:r>
                  </w:p>
                  <w:p w14:paraId="64372D1F" w14:textId="77777777" w:rsidR="00B360CE" w:rsidRPr="00A752A8" w:rsidRDefault="00B360CE" w:rsidP="00D01103">
                    <w:pPr>
                      <w:spacing w:after="480"/>
                      <w:rPr>
                        <w:b/>
                        <w:sz w:val="20"/>
                        <w:lang w:val="es-ES"/>
                      </w:rPr>
                    </w:pPr>
                    <w:r w:rsidRPr="00A752A8">
                      <w:rPr>
                        <w:rFonts w:hint="eastAsia"/>
                        <w:b/>
                        <w:sz w:val="20"/>
                        <w:lang w:val="es-ES"/>
                      </w:rPr>
                      <w:t>R</w:t>
                    </w:r>
                  </w:p>
                  <w:p w14:paraId="33CAF600" w14:textId="77777777" w:rsidR="00B360CE" w:rsidRPr="00A752A8" w:rsidRDefault="00B360CE" w:rsidP="00D01103">
                    <w:pPr>
                      <w:spacing w:after="480"/>
                      <w:rPr>
                        <w:b/>
                        <w:sz w:val="20"/>
                        <w:lang w:val="es-ES"/>
                      </w:rPr>
                    </w:pPr>
                    <w:r w:rsidRPr="00A752A8">
                      <w:rPr>
                        <w:rFonts w:hint="eastAsia"/>
                        <w:b/>
                        <w:sz w:val="20"/>
                        <w:lang w:val="es-ES"/>
                      </w:rPr>
                      <w:t>S</w:t>
                    </w:r>
                  </w:p>
                  <w:p w14:paraId="0C4C1B85" w14:textId="77777777" w:rsidR="00B360CE" w:rsidRPr="00A752A8" w:rsidRDefault="00B360CE" w:rsidP="00D01103">
                    <w:pPr>
                      <w:spacing w:after="480"/>
                      <w:rPr>
                        <w:b/>
                        <w:sz w:val="20"/>
                        <w:lang w:val="es-ES"/>
                      </w:rPr>
                    </w:pPr>
                    <w:r w:rsidRPr="00A752A8">
                      <w:rPr>
                        <w:rFonts w:hint="eastAsia"/>
                        <w:b/>
                        <w:sz w:val="20"/>
                        <w:lang w:val="es-ES"/>
                      </w:rPr>
                      <w:t>T</w:t>
                    </w:r>
                  </w:p>
                  <w:p w14:paraId="5EC875A9" w14:textId="77777777" w:rsidR="00B360CE" w:rsidRPr="00A752A8" w:rsidRDefault="00B360CE" w:rsidP="00D01103">
                    <w:pPr>
                      <w:spacing w:after="480"/>
                      <w:rPr>
                        <w:b/>
                        <w:sz w:val="20"/>
                        <w:lang w:val="es-ES"/>
                      </w:rPr>
                    </w:pPr>
                    <w:r w:rsidRPr="00A752A8">
                      <w:rPr>
                        <w:rFonts w:hint="eastAsia"/>
                        <w:b/>
                        <w:sz w:val="20"/>
                        <w:lang w:val="es-ES"/>
                      </w:rPr>
                      <w:t>U</w:t>
                    </w:r>
                  </w:p>
                  <w:p w14:paraId="4B56C503" w14:textId="77777777" w:rsidR="00B360CE" w:rsidRPr="00A752A8" w:rsidRDefault="00B360CE" w:rsidP="00D01103">
                    <w:pPr>
                      <w:spacing w:after="480"/>
                      <w:rPr>
                        <w:b/>
                        <w:sz w:val="20"/>
                        <w:lang w:val="es-ES"/>
                      </w:rPr>
                    </w:pPr>
                    <w:r w:rsidRPr="00A752A8">
                      <w:rPr>
                        <w:rFonts w:hint="eastAsia"/>
                        <w:b/>
                        <w:sz w:val="20"/>
                        <w:lang w:val="es-ES"/>
                      </w:rPr>
                      <w:t>V</w:t>
                    </w:r>
                  </w:p>
                </w:txbxContent>
              </v:textbox>
              <w10:wrap anchorx="page" anchory="page"/>
              <w10:anchorlock/>
            </v:shape>
          </w:pict>
        </mc:Fallback>
      </mc:AlternateContent>
    </w:r>
    <w:r>
      <w:rPr>
        <w:rFonts w:eastAsia="宋体"/>
        <w:noProof/>
      </w:rPr>
      <mc:AlternateContent>
        <mc:Choice Requires="wps">
          <w:drawing>
            <wp:anchor distT="0" distB="0" distL="114300" distR="114300" simplePos="0" relativeHeight="251664896" behindDoc="0" locked="1" layoutInCell="0" allowOverlap="1" wp14:anchorId="70D9928F" wp14:editId="65D86A36">
              <wp:simplePos x="0" y="0"/>
              <wp:positionH relativeFrom="page">
                <wp:posOffset>6922135</wp:posOffset>
              </wp:positionH>
              <wp:positionV relativeFrom="page">
                <wp:posOffset>795655</wp:posOffset>
              </wp:positionV>
              <wp:extent cx="393065" cy="9948545"/>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994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764BF" w14:textId="77777777" w:rsidR="00B360CE" w:rsidRDefault="00B360CE" w:rsidP="00D01103">
                          <w:pPr>
                            <w:spacing w:after="480"/>
                            <w:rPr>
                              <w:b/>
                              <w:sz w:val="20"/>
                            </w:rPr>
                          </w:pPr>
                          <w:r>
                            <w:rPr>
                              <w:rFonts w:hint="eastAsia"/>
                              <w:b/>
                              <w:sz w:val="20"/>
                            </w:rPr>
                            <w:t>A</w:t>
                          </w:r>
                        </w:p>
                        <w:p w14:paraId="5D10C069" w14:textId="77777777" w:rsidR="00B360CE" w:rsidRDefault="00B360CE" w:rsidP="00D01103">
                          <w:pPr>
                            <w:spacing w:after="480"/>
                            <w:rPr>
                              <w:b/>
                              <w:sz w:val="20"/>
                            </w:rPr>
                          </w:pPr>
                          <w:r>
                            <w:rPr>
                              <w:rFonts w:hint="eastAsia"/>
                              <w:b/>
                              <w:sz w:val="20"/>
                            </w:rPr>
                            <w:t>B</w:t>
                          </w:r>
                        </w:p>
                        <w:p w14:paraId="66B271DB" w14:textId="77777777" w:rsidR="00B360CE" w:rsidRDefault="00B360CE" w:rsidP="00D01103">
                          <w:pPr>
                            <w:spacing w:after="480"/>
                            <w:rPr>
                              <w:b/>
                              <w:sz w:val="20"/>
                            </w:rPr>
                          </w:pPr>
                          <w:r>
                            <w:rPr>
                              <w:rFonts w:hint="eastAsia"/>
                              <w:b/>
                              <w:sz w:val="20"/>
                            </w:rPr>
                            <w:t>C</w:t>
                          </w:r>
                        </w:p>
                        <w:p w14:paraId="66C6C61C" w14:textId="77777777" w:rsidR="00B360CE" w:rsidRDefault="00B360CE" w:rsidP="00D01103">
                          <w:pPr>
                            <w:spacing w:after="480"/>
                            <w:rPr>
                              <w:b/>
                              <w:sz w:val="20"/>
                            </w:rPr>
                          </w:pPr>
                          <w:r>
                            <w:rPr>
                              <w:rFonts w:hint="eastAsia"/>
                              <w:b/>
                              <w:sz w:val="20"/>
                            </w:rPr>
                            <w:t>D</w:t>
                          </w:r>
                        </w:p>
                        <w:p w14:paraId="72AAFB0F" w14:textId="77777777" w:rsidR="00B360CE" w:rsidRDefault="00B360CE" w:rsidP="00D01103">
                          <w:pPr>
                            <w:spacing w:after="480"/>
                            <w:rPr>
                              <w:b/>
                              <w:sz w:val="20"/>
                            </w:rPr>
                          </w:pPr>
                          <w:r>
                            <w:rPr>
                              <w:rFonts w:hint="eastAsia"/>
                              <w:b/>
                              <w:sz w:val="20"/>
                            </w:rPr>
                            <w:t>E</w:t>
                          </w:r>
                        </w:p>
                        <w:p w14:paraId="246E54F4" w14:textId="77777777" w:rsidR="00B360CE" w:rsidRDefault="00B360CE" w:rsidP="00D01103">
                          <w:pPr>
                            <w:spacing w:after="480"/>
                            <w:rPr>
                              <w:b/>
                              <w:sz w:val="20"/>
                            </w:rPr>
                          </w:pPr>
                          <w:r>
                            <w:rPr>
                              <w:rFonts w:hint="eastAsia"/>
                              <w:b/>
                              <w:sz w:val="20"/>
                            </w:rPr>
                            <w:t>F</w:t>
                          </w:r>
                        </w:p>
                        <w:p w14:paraId="37BDDAB3" w14:textId="77777777" w:rsidR="00B360CE" w:rsidRDefault="00B360CE" w:rsidP="00D01103">
                          <w:pPr>
                            <w:spacing w:after="480"/>
                            <w:rPr>
                              <w:b/>
                              <w:sz w:val="20"/>
                            </w:rPr>
                          </w:pPr>
                          <w:r>
                            <w:rPr>
                              <w:rFonts w:hint="eastAsia"/>
                              <w:b/>
                              <w:sz w:val="20"/>
                            </w:rPr>
                            <w:t>G</w:t>
                          </w:r>
                        </w:p>
                        <w:p w14:paraId="097BD880" w14:textId="77777777" w:rsidR="00B360CE" w:rsidRDefault="00B360CE" w:rsidP="00D01103">
                          <w:pPr>
                            <w:spacing w:after="480"/>
                            <w:rPr>
                              <w:b/>
                              <w:sz w:val="20"/>
                            </w:rPr>
                          </w:pPr>
                          <w:r>
                            <w:rPr>
                              <w:rFonts w:hint="eastAsia"/>
                              <w:b/>
                              <w:sz w:val="20"/>
                            </w:rPr>
                            <w:t>H</w:t>
                          </w:r>
                        </w:p>
                        <w:p w14:paraId="6F2D674F" w14:textId="77777777" w:rsidR="00B360CE" w:rsidRDefault="00B360CE" w:rsidP="00D01103">
                          <w:pPr>
                            <w:spacing w:after="480"/>
                            <w:rPr>
                              <w:b/>
                              <w:sz w:val="20"/>
                            </w:rPr>
                          </w:pPr>
                          <w:r>
                            <w:rPr>
                              <w:rFonts w:hint="eastAsia"/>
                              <w:b/>
                              <w:sz w:val="20"/>
                            </w:rPr>
                            <w:t>I</w:t>
                          </w:r>
                        </w:p>
                        <w:p w14:paraId="3BE14679" w14:textId="77777777" w:rsidR="00B360CE" w:rsidRDefault="00B360CE" w:rsidP="00D01103">
                          <w:pPr>
                            <w:spacing w:after="480"/>
                            <w:rPr>
                              <w:b/>
                              <w:sz w:val="20"/>
                            </w:rPr>
                          </w:pPr>
                          <w:r>
                            <w:rPr>
                              <w:rFonts w:hint="eastAsia"/>
                              <w:b/>
                              <w:sz w:val="20"/>
                            </w:rPr>
                            <w:t>J</w:t>
                          </w:r>
                        </w:p>
                        <w:p w14:paraId="4C5964B3" w14:textId="77777777" w:rsidR="00B360CE" w:rsidRDefault="00B360CE" w:rsidP="00D01103">
                          <w:pPr>
                            <w:spacing w:after="480"/>
                            <w:rPr>
                              <w:b/>
                              <w:sz w:val="20"/>
                            </w:rPr>
                          </w:pPr>
                          <w:r>
                            <w:rPr>
                              <w:rFonts w:hint="eastAsia"/>
                              <w:b/>
                              <w:sz w:val="20"/>
                            </w:rPr>
                            <w:t>K</w:t>
                          </w:r>
                        </w:p>
                        <w:p w14:paraId="1C791194" w14:textId="77777777" w:rsidR="00B360CE" w:rsidRPr="00A752A8" w:rsidRDefault="00B360CE" w:rsidP="00D01103">
                          <w:pPr>
                            <w:spacing w:after="480"/>
                            <w:rPr>
                              <w:b/>
                              <w:sz w:val="20"/>
                              <w:lang w:val="es-ES"/>
                            </w:rPr>
                          </w:pPr>
                          <w:r w:rsidRPr="00A752A8">
                            <w:rPr>
                              <w:rFonts w:hint="eastAsia"/>
                              <w:b/>
                              <w:sz w:val="20"/>
                              <w:lang w:val="es-ES"/>
                            </w:rPr>
                            <w:t>L</w:t>
                          </w:r>
                        </w:p>
                        <w:p w14:paraId="6BA4197A" w14:textId="77777777" w:rsidR="00B360CE" w:rsidRPr="00A752A8" w:rsidRDefault="00B360CE" w:rsidP="00D01103">
                          <w:pPr>
                            <w:spacing w:after="480"/>
                            <w:rPr>
                              <w:b/>
                              <w:sz w:val="20"/>
                              <w:lang w:val="es-ES"/>
                            </w:rPr>
                          </w:pPr>
                          <w:r w:rsidRPr="00A752A8">
                            <w:rPr>
                              <w:rFonts w:hint="eastAsia"/>
                              <w:b/>
                              <w:sz w:val="20"/>
                              <w:lang w:val="es-ES"/>
                            </w:rPr>
                            <w:t>M</w:t>
                          </w:r>
                        </w:p>
                        <w:p w14:paraId="11725ECD" w14:textId="77777777" w:rsidR="00B360CE" w:rsidRPr="00A752A8" w:rsidRDefault="00B360CE" w:rsidP="00D01103">
                          <w:pPr>
                            <w:spacing w:after="480"/>
                            <w:rPr>
                              <w:b/>
                              <w:sz w:val="20"/>
                              <w:lang w:val="es-ES"/>
                            </w:rPr>
                          </w:pPr>
                          <w:r w:rsidRPr="00A752A8">
                            <w:rPr>
                              <w:rFonts w:hint="eastAsia"/>
                              <w:b/>
                              <w:sz w:val="20"/>
                              <w:lang w:val="es-ES"/>
                            </w:rPr>
                            <w:t>N</w:t>
                          </w:r>
                        </w:p>
                        <w:p w14:paraId="6BAB8D27" w14:textId="77777777" w:rsidR="00B360CE" w:rsidRPr="00A752A8" w:rsidRDefault="00B360CE" w:rsidP="00D01103">
                          <w:pPr>
                            <w:spacing w:after="480"/>
                            <w:rPr>
                              <w:b/>
                              <w:sz w:val="20"/>
                              <w:lang w:val="es-ES"/>
                            </w:rPr>
                          </w:pPr>
                          <w:r w:rsidRPr="00A752A8">
                            <w:rPr>
                              <w:rFonts w:hint="eastAsia"/>
                              <w:b/>
                              <w:sz w:val="20"/>
                              <w:lang w:val="es-ES"/>
                            </w:rPr>
                            <w:t>O</w:t>
                          </w:r>
                        </w:p>
                        <w:p w14:paraId="2F52F13A" w14:textId="77777777" w:rsidR="00B360CE" w:rsidRPr="00A752A8" w:rsidRDefault="00B360CE" w:rsidP="00D01103">
                          <w:pPr>
                            <w:spacing w:after="480"/>
                            <w:rPr>
                              <w:b/>
                              <w:sz w:val="20"/>
                              <w:lang w:val="es-ES"/>
                            </w:rPr>
                          </w:pPr>
                          <w:r w:rsidRPr="00A752A8">
                            <w:rPr>
                              <w:rFonts w:hint="eastAsia"/>
                              <w:b/>
                              <w:sz w:val="20"/>
                              <w:lang w:val="es-ES"/>
                            </w:rPr>
                            <w:t>P</w:t>
                          </w:r>
                        </w:p>
                        <w:p w14:paraId="1BFD12AB" w14:textId="77777777" w:rsidR="00B360CE" w:rsidRPr="00A752A8" w:rsidRDefault="00B360CE" w:rsidP="00D01103">
                          <w:pPr>
                            <w:spacing w:after="480"/>
                            <w:rPr>
                              <w:b/>
                              <w:sz w:val="20"/>
                              <w:lang w:val="es-ES"/>
                            </w:rPr>
                          </w:pPr>
                          <w:r w:rsidRPr="00A752A8">
                            <w:rPr>
                              <w:rFonts w:hint="eastAsia"/>
                              <w:b/>
                              <w:sz w:val="20"/>
                              <w:lang w:val="es-ES"/>
                            </w:rPr>
                            <w:t>Q</w:t>
                          </w:r>
                        </w:p>
                        <w:p w14:paraId="56C1E05E" w14:textId="77777777" w:rsidR="00B360CE" w:rsidRPr="00A752A8" w:rsidRDefault="00B360CE" w:rsidP="00D01103">
                          <w:pPr>
                            <w:spacing w:after="480"/>
                            <w:rPr>
                              <w:b/>
                              <w:sz w:val="20"/>
                              <w:lang w:val="es-ES"/>
                            </w:rPr>
                          </w:pPr>
                          <w:r w:rsidRPr="00A752A8">
                            <w:rPr>
                              <w:rFonts w:hint="eastAsia"/>
                              <w:b/>
                              <w:sz w:val="20"/>
                              <w:lang w:val="es-ES"/>
                            </w:rPr>
                            <w:t>R</w:t>
                          </w:r>
                        </w:p>
                        <w:p w14:paraId="66C96377" w14:textId="77777777" w:rsidR="00B360CE" w:rsidRPr="00A752A8" w:rsidRDefault="00B360CE" w:rsidP="00D01103">
                          <w:pPr>
                            <w:spacing w:after="480"/>
                            <w:rPr>
                              <w:b/>
                              <w:sz w:val="20"/>
                              <w:lang w:val="es-ES"/>
                            </w:rPr>
                          </w:pPr>
                          <w:r w:rsidRPr="00A752A8">
                            <w:rPr>
                              <w:rFonts w:hint="eastAsia"/>
                              <w:b/>
                              <w:sz w:val="20"/>
                              <w:lang w:val="es-ES"/>
                            </w:rPr>
                            <w:t>S</w:t>
                          </w:r>
                        </w:p>
                        <w:p w14:paraId="56F9CCF5" w14:textId="77777777" w:rsidR="00B360CE" w:rsidRPr="00A752A8" w:rsidRDefault="00B360CE" w:rsidP="00D01103">
                          <w:pPr>
                            <w:spacing w:after="480"/>
                            <w:rPr>
                              <w:b/>
                              <w:sz w:val="20"/>
                              <w:lang w:val="es-ES"/>
                            </w:rPr>
                          </w:pPr>
                          <w:r w:rsidRPr="00A752A8">
                            <w:rPr>
                              <w:rFonts w:hint="eastAsia"/>
                              <w:b/>
                              <w:sz w:val="20"/>
                              <w:lang w:val="es-ES"/>
                            </w:rPr>
                            <w:t>T</w:t>
                          </w:r>
                        </w:p>
                        <w:p w14:paraId="4838AF17" w14:textId="77777777" w:rsidR="00B360CE" w:rsidRPr="00A752A8" w:rsidRDefault="00B360CE" w:rsidP="00D01103">
                          <w:pPr>
                            <w:spacing w:after="480"/>
                            <w:rPr>
                              <w:b/>
                              <w:sz w:val="20"/>
                              <w:lang w:val="es-ES"/>
                            </w:rPr>
                          </w:pPr>
                          <w:r w:rsidRPr="00A752A8">
                            <w:rPr>
                              <w:rFonts w:hint="eastAsia"/>
                              <w:b/>
                              <w:sz w:val="20"/>
                              <w:lang w:val="es-ES"/>
                            </w:rPr>
                            <w:t>U</w:t>
                          </w:r>
                        </w:p>
                        <w:p w14:paraId="41A1E843" w14:textId="77777777" w:rsidR="00B360CE" w:rsidRPr="00A752A8" w:rsidRDefault="00B360CE" w:rsidP="00D01103">
                          <w:pPr>
                            <w:spacing w:after="480"/>
                            <w:rPr>
                              <w:b/>
                              <w:sz w:val="20"/>
                              <w:lang w:val="es-ES"/>
                            </w:rPr>
                          </w:pPr>
                          <w:r w:rsidRPr="00A752A8">
                            <w:rPr>
                              <w:rFonts w:hint="eastAsia"/>
                              <w:b/>
                              <w:sz w:val="20"/>
                              <w:lang w:val="es-E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928F" id="_x0000_s1029" type="#_x0000_t202" style="position:absolute;left:0;text-align:left;margin-left:545.05pt;margin-top:62.65pt;width:30.95pt;height:783.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" o:allowincell="f" filled="f" stroked="f">
              <v:textbox>
                <w:txbxContent>
                  <w:p w14:paraId="19E764BF" w14:textId="77777777" w:rsidR="00B360CE" w:rsidRDefault="00B360CE" w:rsidP="00D01103">
                    <w:pPr>
                      <w:spacing w:after="480"/>
                      <w:rPr>
                        <w:b/>
                        <w:sz w:val="20"/>
                      </w:rPr>
                    </w:pPr>
                    <w:r>
                      <w:rPr>
                        <w:rFonts w:hint="eastAsia"/>
                        <w:b/>
                        <w:sz w:val="20"/>
                      </w:rPr>
                      <w:t>A</w:t>
                    </w:r>
                  </w:p>
                  <w:p w14:paraId="5D10C069" w14:textId="77777777" w:rsidR="00B360CE" w:rsidRDefault="00B360CE" w:rsidP="00D01103">
                    <w:pPr>
                      <w:spacing w:after="480"/>
                      <w:rPr>
                        <w:b/>
                        <w:sz w:val="20"/>
                      </w:rPr>
                    </w:pPr>
                    <w:r>
                      <w:rPr>
                        <w:rFonts w:hint="eastAsia"/>
                        <w:b/>
                        <w:sz w:val="20"/>
                      </w:rPr>
                      <w:t>B</w:t>
                    </w:r>
                  </w:p>
                  <w:p w14:paraId="66B271DB" w14:textId="77777777" w:rsidR="00B360CE" w:rsidRDefault="00B360CE" w:rsidP="00D01103">
                    <w:pPr>
                      <w:spacing w:after="480"/>
                      <w:rPr>
                        <w:b/>
                        <w:sz w:val="20"/>
                      </w:rPr>
                    </w:pPr>
                    <w:r>
                      <w:rPr>
                        <w:rFonts w:hint="eastAsia"/>
                        <w:b/>
                        <w:sz w:val="20"/>
                      </w:rPr>
                      <w:t>C</w:t>
                    </w:r>
                  </w:p>
                  <w:p w14:paraId="66C6C61C" w14:textId="77777777" w:rsidR="00B360CE" w:rsidRDefault="00B360CE" w:rsidP="00D01103">
                    <w:pPr>
                      <w:spacing w:after="480"/>
                      <w:rPr>
                        <w:b/>
                        <w:sz w:val="20"/>
                      </w:rPr>
                    </w:pPr>
                    <w:r>
                      <w:rPr>
                        <w:rFonts w:hint="eastAsia"/>
                        <w:b/>
                        <w:sz w:val="20"/>
                      </w:rPr>
                      <w:t>D</w:t>
                    </w:r>
                  </w:p>
                  <w:p w14:paraId="72AAFB0F" w14:textId="77777777" w:rsidR="00B360CE" w:rsidRDefault="00B360CE" w:rsidP="00D01103">
                    <w:pPr>
                      <w:spacing w:after="480"/>
                      <w:rPr>
                        <w:b/>
                        <w:sz w:val="20"/>
                      </w:rPr>
                    </w:pPr>
                    <w:r>
                      <w:rPr>
                        <w:rFonts w:hint="eastAsia"/>
                        <w:b/>
                        <w:sz w:val="20"/>
                      </w:rPr>
                      <w:t>E</w:t>
                    </w:r>
                  </w:p>
                  <w:p w14:paraId="246E54F4" w14:textId="77777777" w:rsidR="00B360CE" w:rsidRDefault="00B360CE" w:rsidP="00D01103">
                    <w:pPr>
                      <w:spacing w:after="480"/>
                      <w:rPr>
                        <w:b/>
                        <w:sz w:val="20"/>
                      </w:rPr>
                    </w:pPr>
                    <w:r>
                      <w:rPr>
                        <w:rFonts w:hint="eastAsia"/>
                        <w:b/>
                        <w:sz w:val="20"/>
                      </w:rPr>
                      <w:t>F</w:t>
                    </w:r>
                  </w:p>
                  <w:p w14:paraId="37BDDAB3" w14:textId="77777777" w:rsidR="00B360CE" w:rsidRDefault="00B360CE" w:rsidP="00D01103">
                    <w:pPr>
                      <w:spacing w:after="480"/>
                      <w:rPr>
                        <w:b/>
                        <w:sz w:val="20"/>
                      </w:rPr>
                    </w:pPr>
                    <w:r>
                      <w:rPr>
                        <w:rFonts w:hint="eastAsia"/>
                        <w:b/>
                        <w:sz w:val="20"/>
                      </w:rPr>
                      <w:t>G</w:t>
                    </w:r>
                  </w:p>
                  <w:p w14:paraId="097BD880" w14:textId="77777777" w:rsidR="00B360CE" w:rsidRDefault="00B360CE" w:rsidP="00D01103">
                    <w:pPr>
                      <w:spacing w:after="480"/>
                      <w:rPr>
                        <w:b/>
                        <w:sz w:val="20"/>
                      </w:rPr>
                    </w:pPr>
                    <w:r>
                      <w:rPr>
                        <w:rFonts w:hint="eastAsia"/>
                        <w:b/>
                        <w:sz w:val="20"/>
                      </w:rPr>
                      <w:t>H</w:t>
                    </w:r>
                  </w:p>
                  <w:p w14:paraId="6F2D674F" w14:textId="77777777" w:rsidR="00B360CE" w:rsidRDefault="00B360CE" w:rsidP="00D01103">
                    <w:pPr>
                      <w:spacing w:after="480"/>
                      <w:rPr>
                        <w:b/>
                        <w:sz w:val="20"/>
                      </w:rPr>
                    </w:pPr>
                    <w:r>
                      <w:rPr>
                        <w:rFonts w:hint="eastAsia"/>
                        <w:b/>
                        <w:sz w:val="20"/>
                      </w:rPr>
                      <w:t>I</w:t>
                    </w:r>
                  </w:p>
                  <w:p w14:paraId="3BE14679" w14:textId="77777777" w:rsidR="00B360CE" w:rsidRDefault="00B360CE" w:rsidP="00D01103">
                    <w:pPr>
                      <w:spacing w:after="480"/>
                      <w:rPr>
                        <w:b/>
                        <w:sz w:val="20"/>
                      </w:rPr>
                    </w:pPr>
                    <w:r>
                      <w:rPr>
                        <w:rFonts w:hint="eastAsia"/>
                        <w:b/>
                        <w:sz w:val="20"/>
                      </w:rPr>
                      <w:t>J</w:t>
                    </w:r>
                  </w:p>
                  <w:p w14:paraId="4C5964B3" w14:textId="77777777" w:rsidR="00B360CE" w:rsidRDefault="00B360CE" w:rsidP="00D01103">
                    <w:pPr>
                      <w:spacing w:after="480"/>
                      <w:rPr>
                        <w:b/>
                        <w:sz w:val="20"/>
                      </w:rPr>
                    </w:pPr>
                    <w:r>
                      <w:rPr>
                        <w:rFonts w:hint="eastAsia"/>
                        <w:b/>
                        <w:sz w:val="20"/>
                      </w:rPr>
                      <w:t>K</w:t>
                    </w:r>
                  </w:p>
                  <w:p w14:paraId="1C791194" w14:textId="77777777" w:rsidR="00B360CE" w:rsidRPr="00A752A8" w:rsidRDefault="00B360CE" w:rsidP="00D01103">
                    <w:pPr>
                      <w:spacing w:after="480"/>
                      <w:rPr>
                        <w:b/>
                        <w:sz w:val="20"/>
                        <w:lang w:val="es-ES"/>
                      </w:rPr>
                    </w:pPr>
                    <w:r w:rsidRPr="00A752A8">
                      <w:rPr>
                        <w:rFonts w:hint="eastAsia"/>
                        <w:b/>
                        <w:sz w:val="20"/>
                        <w:lang w:val="es-ES"/>
                      </w:rPr>
                      <w:t>L</w:t>
                    </w:r>
                  </w:p>
                  <w:p w14:paraId="6BA4197A" w14:textId="77777777" w:rsidR="00B360CE" w:rsidRPr="00A752A8" w:rsidRDefault="00B360CE" w:rsidP="00D01103">
                    <w:pPr>
                      <w:spacing w:after="480"/>
                      <w:rPr>
                        <w:b/>
                        <w:sz w:val="20"/>
                        <w:lang w:val="es-ES"/>
                      </w:rPr>
                    </w:pPr>
                    <w:r w:rsidRPr="00A752A8">
                      <w:rPr>
                        <w:rFonts w:hint="eastAsia"/>
                        <w:b/>
                        <w:sz w:val="20"/>
                        <w:lang w:val="es-ES"/>
                      </w:rPr>
                      <w:t>M</w:t>
                    </w:r>
                  </w:p>
                  <w:p w14:paraId="11725ECD" w14:textId="77777777" w:rsidR="00B360CE" w:rsidRPr="00A752A8" w:rsidRDefault="00B360CE" w:rsidP="00D01103">
                    <w:pPr>
                      <w:spacing w:after="480"/>
                      <w:rPr>
                        <w:b/>
                        <w:sz w:val="20"/>
                        <w:lang w:val="es-ES"/>
                      </w:rPr>
                    </w:pPr>
                    <w:r w:rsidRPr="00A752A8">
                      <w:rPr>
                        <w:rFonts w:hint="eastAsia"/>
                        <w:b/>
                        <w:sz w:val="20"/>
                        <w:lang w:val="es-ES"/>
                      </w:rPr>
                      <w:t>N</w:t>
                    </w:r>
                  </w:p>
                  <w:p w14:paraId="6BAB8D27" w14:textId="77777777" w:rsidR="00B360CE" w:rsidRPr="00A752A8" w:rsidRDefault="00B360CE" w:rsidP="00D01103">
                    <w:pPr>
                      <w:spacing w:after="480"/>
                      <w:rPr>
                        <w:b/>
                        <w:sz w:val="20"/>
                        <w:lang w:val="es-ES"/>
                      </w:rPr>
                    </w:pPr>
                    <w:r w:rsidRPr="00A752A8">
                      <w:rPr>
                        <w:rFonts w:hint="eastAsia"/>
                        <w:b/>
                        <w:sz w:val="20"/>
                        <w:lang w:val="es-ES"/>
                      </w:rPr>
                      <w:t>O</w:t>
                    </w:r>
                  </w:p>
                  <w:p w14:paraId="2F52F13A" w14:textId="77777777" w:rsidR="00B360CE" w:rsidRPr="00A752A8" w:rsidRDefault="00B360CE" w:rsidP="00D01103">
                    <w:pPr>
                      <w:spacing w:after="480"/>
                      <w:rPr>
                        <w:b/>
                        <w:sz w:val="20"/>
                        <w:lang w:val="es-ES"/>
                      </w:rPr>
                    </w:pPr>
                    <w:r w:rsidRPr="00A752A8">
                      <w:rPr>
                        <w:rFonts w:hint="eastAsia"/>
                        <w:b/>
                        <w:sz w:val="20"/>
                        <w:lang w:val="es-ES"/>
                      </w:rPr>
                      <w:t>P</w:t>
                    </w:r>
                  </w:p>
                  <w:p w14:paraId="1BFD12AB" w14:textId="77777777" w:rsidR="00B360CE" w:rsidRPr="00A752A8" w:rsidRDefault="00B360CE" w:rsidP="00D01103">
                    <w:pPr>
                      <w:spacing w:after="480"/>
                      <w:rPr>
                        <w:b/>
                        <w:sz w:val="20"/>
                        <w:lang w:val="es-ES"/>
                      </w:rPr>
                    </w:pPr>
                    <w:r w:rsidRPr="00A752A8">
                      <w:rPr>
                        <w:rFonts w:hint="eastAsia"/>
                        <w:b/>
                        <w:sz w:val="20"/>
                        <w:lang w:val="es-ES"/>
                      </w:rPr>
                      <w:t>Q</w:t>
                    </w:r>
                  </w:p>
                  <w:p w14:paraId="56C1E05E" w14:textId="77777777" w:rsidR="00B360CE" w:rsidRPr="00A752A8" w:rsidRDefault="00B360CE" w:rsidP="00D01103">
                    <w:pPr>
                      <w:spacing w:after="480"/>
                      <w:rPr>
                        <w:b/>
                        <w:sz w:val="20"/>
                        <w:lang w:val="es-ES"/>
                      </w:rPr>
                    </w:pPr>
                    <w:r w:rsidRPr="00A752A8">
                      <w:rPr>
                        <w:rFonts w:hint="eastAsia"/>
                        <w:b/>
                        <w:sz w:val="20"/>
                        <w:lang w:val="es-ES"/>
                      </w:rPr>
                      <w:t>R</w:t>
                    </w:r>
                  </w:p>
                  <w:p w14:paraId="66C96377" w14:textId="77777777" w:rsidR="00B360CE" w:rsidRPr="00A752A8" w:rsidRDefault="00B360CE" w:rsidP="00D01103">
                    <w:pPr>
                      <w:spacing w:after="480"/>
                      <w:rPr>
                        <w:b/>
                        <w:sz w:val="20"/>
                        <w:lang w:val="es-ES"/>
                      </w:rPr>
                    </w:pPr>
                    <w:r w:rsidRPr="00A752A8">
                      <w:rPr>
                        <w:rFonts w:hint="eastAsia"/>
                        <w:b/>
                        <w:sz w:val="20"/>
                        <w:lang w:val="es-ES"/>
                      </w:rPr>
                      <w:t>S</w:t>
                    </w:r>
                  </w:p>
                  <w:p w14:paraId="56F9CCF5" w14:textId="77777777" w:rsidR="00B360CE" w:rsidRPr="00A752A8" w:rsidRDefault="00B360CE" w:rsidP="00D01103">
                    <w:pPr>
                      <w:spacing w:after="480"/>
                      <w:rPr>
                        <w:b/>
                        <w:sz w:val="20"/>
                        <w:lang w:val="es-ES"/>
                      </w:rPr>
                    </w:pPr>
                    <w:r w:rsidRPr="00A752A8">
                      <w:rPr>
                        <w:rFonts w:hint="eastAsia"/>
                        <w:b/>
                        <w:sz w:val="20"/>
                        <w:lang w:val="es-ES"/>
                      </w:rPr>
                      <w:t>T</w:t>
                    </w:r>
                  </w:p>
                  <w:p w14:paraId="4838AF17" w14:textId="77777777" w:rsidR="00B360CE" w:rsidRPr="00A752A8" w:rsidRDefault="00B360CE" w:rsidP="00D01103">
                    <w:pPr>
                      <w:spacing w:after="480"/>
                      <w:rPr>
                        <w:b/>
                        <w:sz w:val="20"/>
                        <w:lang w:val="es-ES"/>
                      </w:rPr>
                    </w:pPr>
                    <w:r w:rsidRPr="00A752A8">
                      <w:rPr>
                        <w:rFonts w:hint="eastAsia"/>
                        <w:b/>
                        <w:sz w:val="20"/>
                        <w:lang w:val="es-ES"/>
                      </w:rPr>
                      <w:t>U</w:t>
                    </w:r>
                  </w:p>
                  <w:p w14:paraId="41A1E843" w14:textId="77777777" w:rsidR="00B360CE" w:rsidRPr="00A752A8" w:rsidRDefault="00B360CE" w:rsidP="00D01103">
                    <w:pPr>
                      <w:spacing w:after="480"/>
                      <w:rPr>
                        <w:b/>
                        <w:sz w:val="20"/>
                        <w:lang w:val="es-ES"/>
                      </w:rPr>
                    </w:pPr>
                    <w:r w:rsidRPr="00A752A8">
                      <w:rPr>
                        <w:rFonts w:hint="eastAsia"/>
                        <w:b/>
                        <w:sz w:val="20"/>
                        <w:lang w:val="es-ES"/>
                      </w:rPr>
                      <w:t>V</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4449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0444E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AA7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2049F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2050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8868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E98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D6CF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82E0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2D2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ParaNumbers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decimal"/>
      <w:lvlText w:val="%8)"/>
      <w:lvlJc w:val="left"/>
    </w:lvl>
    <w:lvl w:ilvl="8">
      <w:numFmt w:val="decimal"/>
      <w:lvlText w:val=""/>
      <w:lvlJc w:val="left"/>
    </w:lvl>
  </w:abstractNum>
  <w:abstractNum w:abstractNumId="11" w15:restartNumberingAfterBreak="0">
    <w:nsid w:val="04BC49E2"/>
    <w:multiLevelType w:val="multilevel"/>
    <w:tmpl w:val="D3781E24"/>
    <w:lvl w:ilvl="0">
      <w:start w:val="1"/>
      <w:numFmt w:val="decimal"/>
      <w:pStyle w:val="ar-draft"/>
      <w:lvlText w:val="%1."/>
      <w:lvlJc w:val="left"/>
      <w:pPr>
        <w:tabs>
          <w:tab w:val="num" w:pos="360"/>
        </w:tabs>
        <w:ind w:left="0" w:firstLine="0"/>
      </w:pPr>
      <w:rPr>
        <w:rFonts w:hint="eastAsia"/>
      </w:rPr>
    </w:lvl>
    <w:lvl w:ilvl="1">
      <w:start w:val="1"/>
      <w:numFmt w:val="none"/>
      <w:lvlText w:val="(a)"/>
      <w:lvlJc w:val="left"/>
      <w:pPr>
        <w:tabs>
          <w:tab w:val="num" w:pos="992"/>
        </w:tabs>
        <w:ind w:left="992" w:hanging="567"/>
      </w:pPr>
      <w:rPr>
        <w:rFonts w:hint="eastAsia"/>
      </w:rPr>
    </w:lvl>
    <w:lvl w:ilvl="2">
      <w:start w:val="1"/>
      <w:numFmt w:val="none"/>
      <w:lvlText w:val="(i)"/>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04F43071"/>
    <w:multiLevelType w:val="multilevel"/>
    <w:tmpl w:val="CE3438AE"/>
    <w:lvl w:ilvl="0">
      <w:start w:val="1"/>
      <w:numFmt w:val="decimal"/>
      <w:pStyle w:val="EditedFinal"/>
      <w:lvlText w:val="%1."/>
      <w:lvlJc w:val="left"/>
      <w:pPr>
        <w:tabs>
          <w:tab w:val="num" w:pos="720"/>
        </w:tabs>
        <w:ind w:left="720" w:hanging="720"/>
      </w:pPr>
      <w:rPr>
        <w:rFonts w:cs="Times New Roman" w:hint="eastAsia"/>
        <w:i w:val="0"/>
      </w:rPr>
    </w:lvl>
    <w:lvl w:ilvl="1">
      <w:start w:val="1"/>
      <w:numFmt w:val="decimal"/>
      <w:lvlText w:val="(%2)"/>
      <w:lvlJc w:val="left"/>
      <w:pPr>
        <w:tabs>
          <w:tab w:val="num" w:pos="1440"/>
        </w:tabs>
        <w:ind w:left="1440" w:hanging="720"/>
      </w:pPr>
      <w:rPr>
        <w:rFonts w:cs="Times New Roman" w:hint="eastAsia"/>
      </w:rPr>
    </w:lvl>
    <w:lvl w:ilvl="2">
      <w:start w:val="1"/>
      <w:numFmt w:val="lowerLetter"/>
      <w:lvlText w:val="(%3)"/>
      <w:lvlJc w:val="left"/>
      <w:pPr>
        <w:tabs>
          <w:tab w:val="num" w:pos="2160"/>
        </w:tabs>
        <w:ind w:left="2160" w:hanging="720"/>
      </w:pPr>
      <w:rPr>
        <w:rFonts w:cs="Times New Roman" w:hint="eastAsia"/>
      </w:rPr>
    </w:lvl>
    <w:lvl w:ilvl="3">
      <w:start w:val="1"/>
      <w:numFmt w:val="lowerRoman"/>
      <w:lvlText w:val="(%4)"/>
      <w:lvlJc w:val="left"/>
      <w:pPr>
        <w:tabs>
          <w:tab w:val="num" w:pos="2880"/>
        </w:tabs>
        <w:ind w:left="2880" w:hanging="720"/>
      </w:pPr>
      <w:rPr>
        <w:rFonts w:cs="Times New Roman" w:hint="eastAsia"/>
      </w:rPr>
    </w:lvl>
    <w:lvl w:ilvl="4">
      <w:start w:val="1"/>
      <w:numFmt w:val="lowerLetter"/>
      <w:lvlText w:val="(%5)"/>
      <w:lvlJc w:val="left"/>
      <w:pPr>
        <w:tabs>
          <w:tab w:val="num" w:pos="1800"/>
        </w:tabs>
        <w:ind w:left="1800" w:hanging="360"/>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13" w15:restartNumberingAfterBreak="0">
    <w:nsid w:val="1215619D"/>
    <w:multiLevelType w:val="hybridMultilevel"/>
    <w:tmpl w:val="5832EBEC"/>
    <w:lvl w:ilvl="0" w:tplc="30EADCDA">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73165C"/>
    <w:multiLevelType w:val="hybridMultilevel"/>
    <w:tmpl w:val="28C2FD9C"/>
    <w:lvl w:ilvl="0" w:tplc="11A68A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680EB3"/>
    <w:multiLevelType w:val="hybridMultilevel"/>
    <w:tmpl w:val="90FCB508"/>
    <w:lvl w:ilvl="0" w:tplc="3BA6A8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1065B2"/>
    <w:multiLevelType w:val="hybridMultilevel"/>
    <w:tmpl w:val="348A0480"/>
    <w:lvl w:ilvl="0" w:tplc="243EC46E">
      <w:start w:val="1"/>
      <w:numFmt w:val="decimal"/>
      <w:lvlRestart w:val="0"/>
      <w:lvlText w:val="%1.      "/>
      <w:lvlJc w:val="left"/>
      <w:pPr>
        <w:tabs>
          <w:tab w:val="num" w:pos="1800"/>
        </w:tabs>
        <w:ind w:left="1080" w:firstLine="0"/>
      </w:pPr>
      <w:rPr>
        <w:rFonts w:ascii="Times New Roman" w:hAnsi="Times New Roman" w:hint="default"/>
        <w:b w:val="0"/>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2469AB"/>
    <w:multiLevelType w:val="multilevel"/>
    <w:tmpl w:val="8F08CEF2"/>
    <w:lvl w:ilvl="0">
      <w:start w:val="1"/>
      <w:numFmt w:val="decimal"/>
      <w:pStyle w:val="para"/>
      <w:lvlText w:val="%1."/>
      <w:lvlJc w:val="left"/>
      <w:pPr>
        <w:tabs>
          <w:tab w:val="num" w:pos="360"/>
        </w:tabs>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6E13BC0"/>
    <w:multiLevelType w:val="hybridMultilevel"/>
    <w:tmpl w:val="5A3ADF32"/>
    <w:lvl w:ilvl="0" w:tplc="CEF0636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B187839"/>
    <w:multiLevelType w:val="hybridMultilevel"/>
    <w:tmpl w:val="3CE6D0A6"/>
    <w:lvl w:ilvl="0" w:tplc="DFBCDD20">
      <w:start w:val="1"/>
      <w:numFmt w:val="decimal"/>
      <w:pStyle w:val="Text1"/>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570DE1A">
      <w:start w:val="1"/>
      <w:numFmt w:val="lowerLetter"/>
      <w:pStyle w:val="Text2"/>
      <w:lvlText w:val="(%2)"/>
      <w:lvlJc w:val="left"/>
      <w:pPr>
        <w:ind w:left="144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tplc="EB2EC536">
      <w:start w:val="1"/>
      <w:numFmt w:val="lowerRoman"/>
      <w:pStyle w:val="Text3"/>
      <w:lvlText w:val="(%3)"/>
      <w:lvlJc w:val="left"/>
      <w:pPr>
        <w:ind w:left="2160" w:hanging="180"/>
      </w:pPr>
      <w:rPr>
        <w:b w:val="0"/>
        <w:bCs w:val="0"/>
        <w:i w:val="0"/>
        <w:iCs w:val="0"/>
        <w:caps w:val="0"/>
        <w:smallCaps w:val="0"/>
        <w:strike w:val="0"/>
        <w:dstrike w:val="0"/>
        <w:noProof w:val="0"/>
        <w:vanish w:val="0"/>
        <w:color w:val="000000"/>
        <w:spacing w:val="0"/>
        <w:kern w:val="0"/>
        <w:position w:val="0"/>
        <w:u w:val="none"/>
        <w:vertAlign w:val="baseline"/>
        <w:em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D5300"/>
    <w:multiLevelType w:val="hybridMultilevel"/>
    <w:tmpl w:val="4E06CE6C"/>
    <w:lvl w:ilvl="0" w:tplc="B15E15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AC00908"/>
    <w:multiLevelType w:val="hybridMultilevel"/>
    <w:tmpl w:val="35CEAA3C"/>
    <w:lvl w:ilvl="0" w:tplc="05AA93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DE6F13"/>
    <w:multiLevelType w:val="hybridMultilevel"/>
    <w:tmpl w:val="5908F6DC"/>
    <w:lvl w:ilvl="0" w:tplc="0122C15A">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803A0"/>
    <w:multiLevelType w:val="hybridMultilevel"/>
    <w:tmpl w:val="7ED64ED8"/>
    <w:lvl w:ilvl="0" w:tplc="7A1862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040A63"/>
    <w:multiLevelType w:val="multilevel"/>
    <w:tmpl w:val="625A7694"/>
    <w:lvl w:ilvl="0">
      <w:start w:val="1"/>
      <w:numFmt w:val="decimal"/>
      <w:pStyle w:val="Style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6A240CD"/>
    <w:multiLevelType w:val="hybridMultilevel"/>
    <w:tmpl w:val="69742984"/>
    <w:styleLink w:val="Numbered"/>
    <w:lvl w:ilvl="0" w:tplc="2D3CC66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9A1B8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5A4FF0">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EE624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EAFA8E">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86A10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30ECB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62BD48">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780EB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CDE0962"/>
    <w:multiLevelType w:val="hybridMultilevel"/>
    <w:tmpl w:val="0FD6C926"/>
    <w:lvl w:ilvl="0" w:tplc="1DB034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1B368D9"/>
    <w:multiLevelType w:val="hybridMultilevel"/>
    <w:tmpl w:val="0562ED48"/>
    <w:lvl w:ilvl="0" w:tplc="A364A2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D4A9B"/>
    <w:multiLevelType w:val="hybridMultilevel"/>
    <w:tmpl w:val="E3AE4C5C"/>
    <w:lvl w:ilvl="0" w:tplc="5F604D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30742"/>
    <w:multiLevelType w:val="hybridMultilevel"/>
    <w:tmpl w:val="359C31AE"/>
    <w:lvl w:ilvl="0" w:tplc="916EB9D8">
      <w:start w:val="1"/>
      <w:numFmt w:val="decimal"/>
      <w:pStyle w:val="Final"/>
      <w:lvlText w:val="%1."/>
      <w:lvlJc w:val="left"/>
      <w:pPr>
        <w:ind w:left="720" w:hanging="360"/>
      </w:pPr>
      <w:rPr>
        <w:lang w:val="en-US"/>
      </w:rPr>
    </w:lvl>
    <w:lvl w:ilvl="1" w:tplc="EB06F39E">
      <w:start w:val="1"/>
      <w:numFmt w:val="decimal"/>
      <w:pStyle w:val="HC-Hanging"/>
      <w:lvlText w:val="(%2)"/>
      <w:lvlJc w:val="left"/>
      <w:pPr>
        <w:ind w:left="1800" w:hanging="720"/>
      </w:pPr>
      <w:rPr>
        <w:rFonts w:ascii="Times New Roman" w:eastAsia="宋体"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8AAE0B6">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A2B26"/>
    <w:multiLevelType w:val="hybridMultilevel"/>
    <w:tmpl w:val="3490D3D2"/>
    <w:lvl w:ilvl="0" w:tplc="12C8E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324142">
    <w:abstractNumId w:val="17"/>
  </w:num>
  <w:num w:numId="2" w16cid:durableId="2031561491">
    <w:abstractNumId w:val="11"/>
  </w:num>
  <w:num w:numId="3" w16cid:durableId="2140494225">
    <w:abstractNumId w:val="19"/>
  </w:num>
  <w:num w:numId="4" w16cid:durableId="850607690">
    <w:abstractNumId w:val="24"/>
  </w:num>
  <w:num w:numId="5" w16cid:durableId="888688440">
    <w:abstractNumId w:val="9"/>
  </w:num>
  <w:num w:numId="6" w16cid:durableId="1875995417">
    <w:abstractNumId w:val="7"/>
  </w:num>
  <w:num w:numId="7" w16cid:durableId="1159421078">
    <w:abstractNumId w:val="6"/>
  </w:num>
  <w:num w:numId="8" w16cid:durableId="712734734">
    <w:abstractNumId w:val="5"/>
  </w:num>
  <w:num w:numId="9" w16cid:durableId="1161771469">
    <w:abstractNumId w:val="4"/>
  </w:num>
  <w:num w:numId="10" w16cid:durableId="1575504689">
    <w:abstractNumId w:val="8"/>
  </w:num>
  <w:num w:numId="11" w16cid:durableId="1450853428">
    <w:abstractNumId w:val="3"/>
  </w:num>
  <w:num w:numId="12" w16cid:durableId="454904659">
    <w:abstractNumId w:val="2"/>
  </w:num>
  <w:num w:numId="13" w16cid:durableId="2048026372">
    <w:abstractNumId w:val="1"/>
  </w:num>
  <w:num w:numId="14" w16cid:durableId="1087657657">
    <w:abstractNumId w:val="0"/>
  </w:num>
  <w:num w:numId="15" w16cid:durableId="524945861">
    <w:abstractNumId w:val="12"/>
  </w:num>
  <w:num w:numId="16" w16cid:durableId="600769695">
    <w:abstractNumId w:val="25"/>
  </w:num>
  <w:num w:numId="17" w16cid:durableId="818351871">
    <w:abstractNumId w:val="29"/>
  </w:num>
  <w:num w:numId="18" w16cid:durableId="1257252963">
    <w:abstractNumId w:val="29"/>
  </w:num>
  <w:num w:numId="19" w16cid:durableId="242225803">
    <w:abstractNumId w:val="28"/>
  </w:num>
  <w:num w:numId="20" w16cid:durableId="310208448">
    <w:abstractNumId w:val="30"/>
  </w:num>
  <w:num w:numId="21" w16cid:durableId="1008408684">
    <w:abstractNumId w:val="15"/>
  </w:num>
  <w:num w:numId="22" w16cid:durableId="678236462">
    <w:abstractNumId w:val="13"/>
  </w:num>
  <w:num w:numId="23" w16cid:durableId="248009435">
    <w:abstractNumId w:val="16"/>
  </w:num>
  <w:num w:numId="24" w16cid:durableId="121577258">
    <w:abstractNumId w:val="22"/>
  </w:num>
  <w:num w:numId="25" w16cid:durableId="377706841">
    <w:abstractNumId w:val="26"/>
  </w:num>
  <w:num w:numId="26" w16cid:durableId="413432807">
    <w:abstractNumId w:val="20"/>
  </w:num>
  <w:num w:numId="27" w16cid:durableId="1776246524">
    <w:abstractNumId w:val="27"/>
  </w:num>
  <w:num w:numId="28" w16cid:durableId="1009870627">
    <w:abstractNumId w:val="18"/>
  </w:num>
  <w:num w:numId="29" w16cid:durableId="921917216">
    <w:abstractNumId w:val="14"/>
  </w:num>
  <w:num w:numId="30" w16cid:durableId="655375562">
    <w:abstractNumId w:val="21"/>
  </w:num>
  <w:num w:numId="31" w16cid:durableId="178954043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drawingGridHorizontalSpacing w:val="140"/>
  <w:drawingGridVerticalSpacing w:val="19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2F"/>
    <w:rsid w:val="00000A6B"/>
    <w:rsid w:val="000011F4"/>
    <w:rsid w:val="00002950"/>
    <w:rsid w:val="00002D7D"/>
    <w:rsid w:val="00003659"/>
    <w:rsid w:val="00003C9F"/>
    <w:rsid w:val="00005695"/>
    <w:rsid w:val="00006DD0"/>
    <w:rsid w:val="00007927"/>
    <w:rsid w:val="00007EB9"/>
    <w:rsid w:val="00011E60"/>
    <w:rsid w:val="000145A3"/>
    <w:rsid w:val="0001738B"/>
    <w:rsid w:val="0001796B"/>
    <w:rsid w:val="00017CFA"/>
    <w:rsid w:val="000201C3"/>
    <w:rsid w:val="00021E97"/>
    <w:rsid w:val="00022666"/>
    <w:rsid w:val="00023021"/>
    <w:rsid w:val="000237D9"/>
    <w:rsid w:val="00023A48"/>
    <w:rsid w:val="00023E5F"/>
    <w:rsid w:val="00024486"/>
    <w:rsid w:val="00026A49"/>
    <w:rsid w:val="00026FD5"/>
    <w:rsid w:val="000274EC"/>
    <w:rsid w:val="00027E54"/>
    <w:rsid w:val="00030440"/>
    <w:rsid w:val="000333DF"/>
    <w:rsid w:val="00033614"/>
    <w:rsid w:val="00034BCF"/>
    <w:rsid w:val="000355DB"/>
    <w:rsid w:val="00035BD9"/>
    <w:rsid w:val="00035BFF"/>
    <w:rsid w:val="000362B4"/>
    <w:rsid w:val="00036637"/>
    <w:rsid w:val="0003691A"/>
    <w:rsid w:val="00036A67"/>
    <w:rsid w:val="000372FE"/>
    <w:rsid w:val="00037E96"/>
    <w:rsid w:val="00040012"/>
    <w:rsid w:val="00040706"/>
    <w:rsid w:val="0004083A"/>
    <w:rsid w:val="00040AA4"/>
    <w:rsid w:val="00040D86"/>
    <w:rsid w:val="00040FA6"/>
    <w:rsid w:val="000420D2"/>
    <w:rsid w:val="00042403"/>
    <w:rsid w:val="00042944"/>
    <w:rsid w:val="00042A1F"/>
    <w:rsid w:val="00043457"/>
    <w:rsid w:val="00044043"/>
    <w:rsid w:val="000446FD"/>
    <w:rsid w:val="00046390"/>
    <w:rsid w:val="00046C4E"/>
    <w:rsid w:val="00046C64"/>
    <w:rsid w:val="00047056"/>
    <w:rsid w:val="00047A49"/>
    <w:rsid w:val="0005005A"/>
    <w:rsid w:val="000500B3"/>
    <w:rsid w:val="00050102"/>
    <w:rsid w:val="00050A2F"/>
    <w:rsid w:val="00051669"/>
    <w:rsid w:val="000519A9"/>
    <w:rsid w:val="000520F1"/>
    <w:rsid w:val="000525E6"/>
    <w:rsid w:val="0005377B"/>
    <w:rsid w:val="000541E0"/>
    <w:rsid w:val="0005447F"/>
    <w:rsid w:val="000544A7"/>
    <w:rsid w:val="00055452"/>
    <w:rsid w:val="0005565A"/>
    <w:rsid w:val="00055A27"/>
    <w:rsid w:val="00055E51"/>
    <w:rsid w:val="00055EAB"/>
    <w:rsid w:val="00055F1A"/>
    <w:rsid w:val="0005776F"/>
    <w:rsid w:val="000601E8"/>
    <w:rsid w:val="000602C6"/>
    <w:rsid w:val="00060C4F"/>
    <w:rsid w:val="0006118A"/>
    <w:rsid w:val="00061381"/>
    <w:rsid w:val="00061749"/>
    <w:rsid w:val="00061FD3"/>
    <w:rsid w:val="000623D4"/>
    <w:rsid w:val="0006262A"/>
    <w:rsid w:val="00062B36"/>
    <w:rsid w:val="00062B79"/>
    <w:rsid w:val="00063A98"/>
    <w:rsid w:val="00064002"/>
    <w:rsid w:val="0006482F"/>
    <w:rsid w:val="00065565"/>
    <w:rsid w:val="00065E54"/>
    <w:rsid w:val="000662AE"/>
    <w:rsid w:val="000667C1"/>
    <w:rsid w:val="00066E4D"/>
    <w:rsid w:val="00067307"/>
    <w:rsid w:val="00067547"/>
    <w:rsid w:val="00070038"/>
    <w:rsid w:val="0007012B"/>
    <w:rsid w:val="00071D44"/>
    <w:rsid w:val="00073E6B"/>
    <w:rsid w:val="00073FB0"/>
    <w:rsid w:val="00075414"/>
    <w:rsid w:val="000756C1"/>
    <w:rsid w:val="00076281"/>
    <w:rsid w:val="000762A1"/>
    <w:rsid w:val="0007754E"/>
    <w:rsid w:val="00081A94"/>
    <w:rsid w:val="00082112"/>
    <w:rsid w:val="0008220E"/>
    <w:rsid w:val="00082855"/>
    <w:rsid w:val="00082C3E"/>
    <w:rsid w:val="0008304C"/>
    <w:rsid w:val="000833D0"/>
    <w:rsid w:val="000838B6"/>
    <w:rsid w:val="00083C46"/>
    <w:rsid w:val="00084222"/>
    <w:rsid w:val="00084DB0"/>
    <w:rsid w:val="000851AC"/>
    <w:rsid w:val="000875DF"/>
    <w:rsid w:val="00087AE3"/>
    <w:rsid w:val="00090101"/>
    <w:rsid w:val="00091604"/>
    <w:rsid w:val="0009167A"/>
    <w:rsid w:val="00092277"/>
    <w:rsid w:val="0009265A"/>
    <w:rsid w:val="00092BD0"/>
    <w:rsid w:val="00092CE1"/>
    <w:rsid w:val="00093964"/>
    <w:rsid w:val="00093D3C"/>
    <w:rsid w:val="000941D3"/>
    <w:rsid w:val="000A12CC"/>
    <w:rsid w:val="000A1672"/>
    <w:rsid w:val="000A176E"/>
    <w:rsid w:val="000A1D15"/>
    <w:rsid w:val="000A21A2"/>
    <w:rsid w:val="000A26AC"/>
    <w:rsid w:val="000A284A"/>
    <w:rsid w:val="000A3D89"/>
    <w:rsid w:val="000A4491"/>
    <w:rsid w:val="000A462C"/>
    <w:rsid w:val="000A4AE2"/>
    <w:rsid w:val="000A54D9"/>
    <w:rsid w:val="000A6261"/>
    <w:rsid w:val="000A6A17"/>
    <w:rsid w:val="000A7A0A"/>
    <w:rsid w:val="000B07B0"/>
    <w:rsid w:val="000B0F01"/>
    <w:rsid w:val="000B1766"/>
    <w:rsid w:val="000B1A58"/>
    <w:rsid w:val="000B2652"/>
    <w:rsid w:val="000B31B6"/>
    <w:rsid w:val="000B38D5"/>
    <w:rsid w:val="000B42F3"/>
    <w:rsid w:val="000B45F7"/>
    <w:rsid w:val="000B5893"/>
    <w:rsid w:val="000B5C32"/>
    <w:rsid w:val="000B7D27"/>
    <w:rsid w:val="000B7FF4"/>
    <w:rsid w:val="000C0D4C"/>
    <w:rsid w:val="000C13C3"/>
    <w:rsid w:val="000C2BEB"/>
    <w:rsid w:val="000C2D5A"/>
    <w:rsid w:val="000C3E2E"/>
    <w:rsid w:val="000C4297"/>
    <w:rsid w:val="000C47CC"/>
    <w:rsid w:val="000C4E05"/>
    <w:rsid w:val="000C5C15"/>
    <w:rsid w:val="000C5D9E"/>
    <w:rsid w:val="000C5FEC"/>
    <w:rsid w:val="000C6B88"/>
    <w:rsid w:val="000C7CB3"/>
    <w:rsid w:val="000D074C"/>
    <w:rsid w:val="000D0BBF"/>
    <w:rsid w:val="000D0D6F"/>
    <w:rsid w:val="000D12A7"/>
    <w:rsid w:val="000D1FE4"/>
    <w:rsid w:val="000D20F5"/>
    <w:rsid w:val="000D470F"/>
    <w:rsid w:val="000D643F"/>
    <w:rsid w:val="000D7C31"/>
    <w:rsid w:val="000E0F13"/>
    <w:rsid w:val="000E1881"/>
    <w:rsid w:val="000E1C7D"/>
    <w:rsid w:val="000E1F52"/>
    <w:rsid w:val="000E24A1"/>
    <w:rsid w:val="000E327B"/>
    <w:rsid w:val="000E32DA"/>
    <w:rsid w:val="000E3AD9"/>
    <w:rsid w:val="000E4D01"/>
    <w:rsid w:val="000E628D"/>
    <w:rsid w:val="000E6695"/>
    <w:rsid w:val="000E68AB"/>
    <w:rsid w:val="000E74C5"/>
    <w:rsid w:val="000E77BE"/>
    <w:rsid w:val="000E7BDF"/>
    <w:rsid w:val="000F0C13"/>
    <w:rsid w:val="000F0E26"/>
    <w:rsid w:val="000F2D08"/>
    <w:rsid w:val="000F2E38"/>
    <w:rsid w:val="000F32B7"/>
    <w:rsid w:val="000F35D1"/>
    <w:rsid w:val="000F391C"/>
    <w:rsid w:val="000F3ABF"/>
    <w:rsid w:val="000F4C9F"/>
    <w:rsid w:val="000F53D1"/>
    <w:rsid w:val="000F549A"/>
    <w:rsid w:val="000F691D"/>
    <w:rsid w:val="000F6A31"/>
    <w:rsid w:val="000F6A71"/>
    <w:rsid w:val="000F7542"/>
    <w:rsid w:val="001009FF"/>
    <w:rsid w:val="0010109E"/>
    <w:rsid w:val="00101B9B"/>
    <w:rsid w:val="001023F7"/>
    <w:rsid w:val="0010246E"/>
    <w:rsid w:val="00102BA6"/>
    <w:rsid w:val="001033A9"/>
    <w:rsid w:val="00104815"/>
    <w:rsid w:val="00104923"/>
    <w:rsid w:val="001063C5"/>
    <w:rsid w:val="00106D6F"/>
    <w:rsid w:val="00107228"/>
    <w:rsid w:val="00107AAC"/>
    <w:rsid w:val="00107D1E"/>
    <w:rsid w:val="001117F6"/>
    <w:rsid w:val="001118AB"/>
    <w:rsid w:val="0011223C"/>
    <w:rsid w:val="001123B7"/>
    <w:rsid w:val="001125CC"/>
    <w:rsid w:val="00112AC3"/>
    <w:rsid w:val="00112FA7"/>
    <w:rsid w:val="00113165"/>
    <w:rsid w:val="00113EB0"/>
    <w:rsid w:val="0011403F"/>
    <w:rsid w:val="0011414F"/>
    <w:rsid w:val="00114923"/>
    <w:rsid w:val="0011541A"/>
    <w:rsid w:val="00116407"/>
    <w:rsid w:val="0011709C"/>
    <w:rsid w:val="00117CB6"/>
    <w:rsid w:val="001202AC"/>
    <w:rsid w:val="00120301"/>
    <w:rsid w:val="001212A0"/>
    <w:rsid w:val="00121798"/>
    <w:rsid w:val="00121B3D"/>
    <w:rsid w:val="00122BEB"/>
    <w:rsid w:val="0012366C"/>
    <w:rsid w:val="00123995"/>
    <w:rsid w:val="00123AEB"/>
    <w:rsid w:val="001253DC"/>
    <w:rsid w:val="00125B8B"/>
    <w:rsid w:val="00125BDE"/>
    <w:rsid w:val="0012657D"/>
    <w:rsid w:val="00127567"/>
    <w:rsid w:val="001277DF"/>
    <w:rsid w:val="001279A9"/>
    <w:rsid w:val="00127E62"/>
    <w:rsid w:val="00127E8A"/>
    <w:rsid w:val="0013022D"/>
    <w:rsid w:val="001310A7"/>
    <w:rsid w:val="001318FE"/>
    <w:rsid w:val="00133257"/>
    <w:rsid w:val="00133B31"/>
    <w:rsid w:val="00133CE5"/>
    <w:rsid w:val="001351ED"/>
    <w:rsid w:val="001351F6"/>
    <w:rsid w:val="0013599E"/>
    <w:rsid w:val="001360DF"/>
    <w:rsid w:val="00136321"/>
    <w:rsid w:val="001366AC"/>
    <w:rsid w:val="00136845"/>
    <w:rsid w:val="00137AB7"/>
    <w:rsid w:val="0014072B"/>
    <w:rsid w:val="001408FF"/>
    <w:rsid w:val="001410A5"/>
    <w:rsid w:val="00141253"/>
    <w:rsid w:val="0014152F"/>
    <w:rsid w:val="00141824"/>
    <w:rsid w:val="00142350"/>
    <w:rsid w:val="00142C56"/>
    <w:rsid w:val="001438DB"/>
    <w:rsid w:val="00143BC8"/>
    <w:rsid w:val="00143CC6"/>
    <w:rsid w:val="00144445"/>
    <w:rsid w:val="0014565C"/>
    <w:rsid w:val="00145D78"/>
    <w:rsid w:val="00146238"/>
    <w:rsid w:val="001463EA"/>
    <w:rsid w:val="001471F7"/>
    <w:rsid w:val="00147BA8"/>
    <w:rsid w:val="00147CDF"/>
    <w:rsid w:val="00150197"/>
    <w:rsid w:val="00150E3F"/>
    <w:rsid w:val="00151267"/>
    <w:rsid w:val="00151327"/>
    <w:rsid w:val="00152F50"/>
    <w:rsid w:val="001539A8"/>
    <w:rsid w:val="00154296"/>
    <w:rsid w:val="0015478A"/>
    <w:rsid w:val="00154E68"/>
    <w:rsid w:val="00156841"/>
    <w:rsid w:val="00156D75"/>
    <w:rsid w:val="00157E67"/>
    <w:rsid w:val="00160663"/>
    <w:rsid w:val="00160A19"/>
    <w:rsid w:val="0016131D"/>
    <w:rsid w:val="00161E59"/>
    <w:rsid w:val="00161F38"/>
    <w:rsid w:val="001626D2"/>
    <w:rsid w:val="00163BE7"/>
    <w:rsid w:val="00164CA3"/>
    <w:rsid w:val="00164EFF"/>
    <w:rsid w:val="00167F49"/>
    <w:rsid w:val="001704D8"/>
    <w:rsid w:val="00171D6A"/>
    <w:rsid w:val="00172283"/>
    <w:rsid w:val="001723BA"/>
    <w:rsid w:val="00174110"/>
    <w:rsid w:val="0017438A"/>
    <w:rsid w:val="001744F3"/>
    <w:rsid w:val="0017521C"/>
    <w:rsid w:val="001762A2"/>
    <w:rsid w:val="00176518"/>
    <w:rsid w:val="00176782"/>
    <w:rsid w:val="00176F7A"/>
    <w:rsid w:val="001770FA"/>
    <w:rsid w:val="00177256"/>
    <w:rsid w:val="00177BB3"/>
    <w:rsid w:val="00177F39"/>
    <w:rsid w:val="00180717"/>
    <w:rsid w:val="00180B03"/>
    <w:rsid w:val="00181C86"/>
    <w:rsid w:val="00182AA6"/>
    <w:rsid w:val="001838D9"/>
    <w:rsid w:val="001848E6"/>
    <w:rsid w:val="00185640"/>
    <w:rsid w:val="00185C1E"/>
    <w:rsid w:val="001860C3"/>
    <w:rsid w:val="001864B1"/>
    <w:rsid w:val="00186832"/>
    <w:rsid w:val="00186C0F"/>
    <w:rsid w:val="0018721B"/>
    <w:rsid w:val="0019103C"/>
    <w:rsid w:val="001911E0"/>
    <w:rsid w:val="00191BF3"/>
    <w:rsid w:val="0019245F"/>
    <w:rsid w:val="00192649"/>
    <w:rsid w:val="00192EC7"/>
    <w:rsid w:val="00193289"/>
    <w:rsid w:val="00193390"/>
    <w:rsid w:val="00193BBD"/>
    <w:rsid w:val="00193BE3"/>
    <w:rsid w:val="00193C54"/>
    <w:rsid w:val="00193CAC"/>
    <w:rsid w:val="00194BA0"/>
    <w:rsid w:val="0019644D"/>
    <w:rsid w:val="00196B68"/>
    <w:rsid w:val="00197515"/>
    <w:rsid w:val="00197A8E"/>
    <w:rsid w:val="00197AE5"/>
    <w:rsid w:val="00197C4C"/>
    <w:rsid w:val="00197F57"/>
    <w:rsid w:val="001A04DA"/>
    <w:rsid w:val="001A1110"/>
    <w:rsid w:val="001A11CE"/>
    <w:rsid w:val="001A1EC4"/>
    <w:rsid w:val="001A2210"/>
    <w:rsid w:val="001A2A63"/>
    <w:rsid w:val="001A2EA5"/>
    <w:rsid w:val="001A2F83"/>
    <w:rsid w:val="001A2FC9"/>
    <w:rsid w:val="001A357C"/>
    <w:rsid w:val="001A3727"/>
    <w:rsid w:val="001A48DD"/>
    <w:rsid w:val="001A4D6F"/>
    <w:rsid w:val="001A4FD9"/>
    <w:rsid w:val="001A520A"/>
    <w:rsid w:val="001A5375"/>
    <w:rsid w:val="001A5663"/>
    <w:rsid w:val="001A5D60"/>
    <w:rsid w:val="001A6691"/>
    <w:rsid w:val="001A698B"/>
    <w:rsid w:val="001A733E"/>
    <w:rsid w:val="001A7530"/>
    <w:rsid w:val="001B0441"/>
    <w:rsid w:val="001B1026"/>
    <w:rsid w:val="001B1AD6"/>
    <w:rsid w:val="001B2C97"/>
    <w:rsid w:val="001B2CBA"/>
    <w:rsid w:val="001B3353"/>
    <w:rsid w:val="001B39E0"/>
    <w:rsid w:val="001B52C0"/>
    <w:rsid w:val="001B5DBB"/>
    <w:rsid w:val="001B64CE"/>
    <w:rsid w:val="001B6516"/>
    <w:rsid w:val="001B6C3B"/>
    <w:rsid w:val="001B723E"/>
    <w:rsid w:val="001B7818"/>
    <w:rsid w:val="001B7A1C"/>
    <w:rsid w:val="001B7B7E"/>
    <w:rsid w:val="001C0078"/>
    <w:rsid w:val="001C068A"/>
    <w:rsid w:val="001C0AC9"/>
    <w:rsid w:val="001C2E38"/>
    <w:rsid w:val="001C436A"/>
    <w:rsid w:val="001C4CCF"/>
    <w:rsid w:val="001C4E4F"/>
    <w:rsid w:val="001C5094"/>
    <w:rsid w:val="001C65FA"/>
    <w:rsid w:val="001C66B0"/>
    <w:rsid w:val="001C6816"/>
    <w:rsid w:val="001C7A22"/>
    <w:rsid w:val="001C7E24"/>
    <w:rsid w:val="001D03F7"/>
    <w:rsid w:val="001D1A0D"/>
    <w:rsid w:val="001D1BD3"/>
    <w:rsid w:val="001D38A1"/>
    <w:rsid w:val="001D5324"/>
    <w:rsid w:val="001D544C"/>
    <w:rsid w:val="001D5A7B"/>
    <w:rsid w:val="001D6B6C"/>
    <w:rsid w:val="001D6E5F"/>
    <w:rsid w:val="001D74CC"/>
    <w:rsid w:val="001D75FE"/>
    <w:rsid w:val="001D7F73"/>
    <w:rsid w:val="001E1A7D"/>
    <w:rsid w:val="001E1BB2"/>
    <w:rsid w:val="001E1CA4"/>
    <w:rsid w:val="001E1FE9"/>
    <w:rsid w:val="001E340A"/>
    <w:rsid w:val="001E4337"/>
    <w:rsid w:val="001E4384"/>
    <w:rsid w:val="001E460A"/>
    <w:rsid w:val="001E54CA"/>
    <w:rsid w:val="001E5986"/>
    <w:rsid w:val="001E6660"/>
    <w:rsid w:val="001E6956"/>
    <w:rsid w:val="001E6C18"/>
    <w:rsid w:val="001F027A"/>
    <w:rsid w:val="001F05B6"/>
    <w:rsid w:val="001F10BB"/>
    <w:rsid w:val="001F22C9"/>
    <w:rsid w:val="001F3318"/>
    <w:rsid w:val="001F381F"/>
    <w:rsid w:val="001F38B8"/>
    <w:rsid w:val="001F39E2"/>
    <w:rsid w:val="001F5CF2"/>
    <w:rsid w:val="001F61DD"/>
    <w:rsid w:val="001F6472"/>
    <w:rsid w:val="001F6BC9"/>
    <w:rsid w:val="001F6DFE"/>
    <w:rsid w:val="001F7154"/>
    <w:rsid w:val="00200D2D"/>
    <w:rsid w:val="00200E5A"/>
    <w:rsid w:val="0020155E"/>
    <w:rsid w:val="00201D09"/>
    <w:rsid w:val="002021FE"/>
    <w:rsid w:val="00202AA3"/>
    <w:rsid w:val="00202B90"/>
    <w:rsid w:val="00204558"/>
    <w:rsid w:val="00205A1C"/>
    <w:rsid w:val="002079A3"/>
    <w:rsid w:val="0021000B"/>
    <w:rsid w:val="00210200"/>
    <w:rsid w:val="0021053E"/>
    <w:rsid w:val="00210BA8"/>
    <w:rsid w:val="00210C3D"/>
    <w:rsid w:val="002111B0"/>
    <w:rsid w:val="00212BFE"/>
    <w:rsid w:val="002132C9"/>
    <w:rsid w:val="00213D6C"/>
    <w:rsid w:val="00215194"/>
    <w:rsid w:val="00216FFD"/>
    <w:rsid w:val="002177D9"/>
    <w:rsid w:val="002178F9"/>
    <w:rsid w:val="00217A43"/>
    <w:rsid w:val="00220E07"/>
    <w:rsid w:val="00221630"/>
    <w:rsid w:val="00221E26"/>
    <w:rsid w:val="00222B5D"/>
    <w:rsid w:val="0022329E"/>
    <w:rsid w:val="002237FD"/>
    <w:rsid w:val="00223AFD"/>
    <w:rsid w:val="00225759"/>
    <w:rsid w:val="002263ED"/>
    <w:rsid w:val="00227380"/>
    <w:rsid w:val="00227D4C"/>
    <w:rsid w:val="00230175"/>
    <w:rsid w:val="002304E4"/>
    <w:rsid w:val="00230CFE"/>
    <w:rsid w:val="002313DB"/>
    <w:rsid w:val="00232410"/>
    <w:rsid w:val="00232BC8"/>
    <w:rsid w:val="00232C14"/>
    <w:rsid w:val="002331F2"/>
    <w:rsid w:val="002337A6"/>
    <w:rsid w:val="00233822"/>
    <w:rsid w:val="00233BE6"/>
    <w:rsid w:val="0023427E"/>
    <w:rsid w:val="002365F9"/>
    <w:rsid w:val="002374A3"/>
    <w:rsid w:val="00240F10"/>
    <w:rsid w:val="002410DE"/>
    <w:rsid w:val="00241771"/>
    <w:rsid w:val="00241D4C"/>
    <w:rsid w:val="002420B9"/>
    <w:rsid w:val="002425FA"/>
    <w:rsid w:val="00242C4E"/>
    <w:rsid w:val="00243CC3"/>
    <w:rsid w:val="00244396"/>
    <w:rsid w:val="0024565D"/>
    <w:rsid w:val="00245BED"/>
    <w:rsid w:val="00246EE3"/>
    <w:rsid w:val="00247208"/>
    <w:rsid w:val="002504AC"/>
    <w:rsid w:val="00250937"/>
    <w:rsid w:val="00250C58"/>
    <w:rsid w:val="002510CB"/>
    <w:rsid w:val="00251D2E"/>
    <w:rsid w:val="00251F01"/>
    <w:rsid w:val="00252720"/>
    <w:rsid w:val="00254FEB"/>
    <w:rsid w:val="00255A99"/>
    <w:rsid w:val="00255CC1"/>
    <w:rsid w:val="00256034"/>
    <w:rsid w:val="00256F55"/>
    <w:rsid w:val="002600F4"/>
    <w:rsid w:val="00260DB9"/>
    <w:rsid w:val="00261517"/>
    <w:rsid w:val="00262326"/>
    <w:rsid w:val="00263665"/>
    <w:rsid w:val="00263C58"/>
    <w:rsid w:val="002654EB"/>
    <w:rsid w:val="0026562A"/>
    <w:rsid w:val="00265AC5"/>
    <w:rsid w:val="0026684E"/>
    <w:rsid w:val="002670D2"/>
    <w:rsid w:val="002678C3"/>
    <w:rsid w:val="00270024"/>
    <w:rsid w:val="00270B3F"/>
    <w:rsid w:val="00271353"/>
    <w:rsid w:val="0027194D"/>
    <w:rsid w:val="00271A6C"/>
    <w:rsid w:val="00271DAB"/>
    <w:rsid w:val="0027224B"/>
    <w:rsid w:val="002724BB"/>
    <w:rsid w:val="002726CB"/>
    <w:rsid w:val="00273AEB"/>
    <w:rsid w:val="00273BC5"/>
    <w:rsid w:val="002745EC"/>
    <w:rsid w:val="00275208"/>
    <w:rsid w:val="002753EF"/>
    <w:rsid w:val="00275EE4"/>
    <w:rsid w:val="00276C7D"/>
    <w:rsid w:val="00276D1B"/>
    <w:rsid w:val="00276D99"/>
    <w:rsid w:val="0027710C"/>
    <w:rsid w:val="002773D1"/>
    <w:rsid w:val="00277455"/>
    <w:rsid w:val="00277DE2"/>
    <w:rsid w:val="00277DF6"/>
    <w:rsid w:val="0028127F"/>
    <w:rsid w:val="002813F2"/>
    <w:rsid w:val="00281A15"/>
    <w:rsid w:val="00282947"/>
    <w:rsid w:val="00283AF4"/>
    <w:rsid w:val="00284256"/>
    <w:rsid w:val="00284D40"/>
    <w:rsid w:val="00284F04"/>
    <w:rsid w:val="0028520E"/>
    <w:rsid w:val="00285D2A"/>
    <w:rsid w:val="002879D2"/>
    <w:rsid w:val="0029256F"/>
    <w:rsid w:val="00292C64"/>
    <w:rsid w:val="002939E8"/>
    <w:rsid w:val="002942B2"/>
    <w:rsid w:val="002958C1"/>
    <w:rsid w:val="00295BFA"/>
    <w:rsid w:val="00295FE1"/>
    <w:rsid w:val="00297104"/>
    <w:rsid w:val="0029733E"/>
    <w:rsid w:val="002A0EA1"/>
    <w:rsid w:val="002A124D"/>
    <w:rsid w:val="002A18E2"/>
    <w:rsid w:val="002A387E"/>
    <w:rsid w:val="002A3B7C"/>
    <w:rsid w:val="002A42F1"/>
    <w:rsid w:val="002A47E2"/>
    <w:rsid w:val="002A5998"/>
    <w:rsid w:val="002A5CF8"/>
    <w:rsid w:val="002A63EE"/>
    <w:rsid w:val="002A64BA"/>
    <w:rsid w:val="002A6AC5"/>
    <w:rsid w:val="002A70DC"/>
    <w:rsid w:val="002A722D"/>
    <w:rsid w:val="002A7CE2"/>
    <w:rsid w:val="002B01CE"/>
    <w:rsid w:val="002B0D9B"/>
    <w:rsid w:val="002B15AF"/>
    <w:rsid w:val="002B1E1F"/>
    <w:rsid w:val="002B20B3"/>
    <w:rsid w:val="002B24F3"/>
    <w:rsid w:val="002B2643"/>
    <w:rsid w:val="002B27BB"/>
    <w:rsid w:val="002B4936"/>
    <w:rsid w:val="002B56D4"/>
    <w:rsid w:val="002B5723"/>
    <w:rsid w:val="002B729C"/>
    <w:rsid w:val="002B7530"/>
    <w:rsid w:val="002B759D"/>
    <w:rsid w:val="002B75A7"/>
    <w:rsid w:val="002B7B13"/>
    <w:rsid w:val="002B7C0F"/>
    <w:rsid w:val="002C0432"/>
    <w:rsid w:val="002C0FCB"/>
    <w:rsid w:val="002C199C"/>
    <w:rsid w:val="002C46B0"/>
    <w:rsid w:val="002C47D7"/>
    <w:rsid w:val="002C5D75"/>
    <w:rsid w:val="002C5DDA"/>
    <w:rsid w:val="002C6512"/>
    <w:rsid w:val="002C6C46"/>
    <w:rsid w:val="002C782A"/>
    <w:rsid w:val="002C7E1F"/>
    <w:rsid w:val="002D011D"/>
    <w:rsid w:val="002D02F3"/>
    <w:rsid w:val="002D1A95"/>
    <w:rsid w:val="002D1AA4"/>
    <w:rsid w:val="002D23F7"/>
    <w:rsid w:val="002D3037"/>
    <w:rsid w:val="002D30E7"/>
    <w:rsid w:val="002D347F"/>
    <w:rsid w:val="002D3C35"/>
    <w:rsid w:val="002D46BB"/>
    <w:rsid w:val="002D4E23"/>
    <w:rsid w:val="002D52B8"/>
    <w:rsid w:val="002D57B8"/>
    <w:rsid w:val="002D5919"/>
    <w:rsid w:val="002D67D5"/>
    <w:rsid w:val="002D6DEB"/>
    <w:rsid w:val="002D7CAB"/>
    <w:rsid w:val="002D7DEB"/>
    <w:rsid w:val="002E0327"/>
    <w:rsid w:val="002E08A8"/>
    <w:rsid w:val="002E08BD"/>
    <w:rsid w:val="002E0DFB"/>
    <w:rsid w:val="002E23A7"/>
    <w:rsid w:val="002E2A07"/>
    <w:rsid w:val="002E2C7D"/>
    <w:rsid w:val="002E2EEF"/>
    <w:rsid w:val="002E3936"/>
    <w:rsid w:val="002E3B03"/>
    <w:rsid w:val="002E3DCE"/>
    <w:rsid w:val="002E53B4"/>
    <w:rsid w:val="002E5D42"/>
    <w:rsid w:val="002E677E"/>
    <w:rsid w:val="002E721D"/>
    <w:rsid w:val="002E777F"/>
    <w:rsid w:val="002E7C3A"/>
    <w:rsid w:val="002E7CC3"/>
    <w:rsid w:val="002F0DA8"/>
    <w:rsid w:val="002F0EEB"/>
    <w:rsid w:val="002F1573"/>
    <w:rsid w:val="002F2550"/>
    <w:rsid w:val="002F2B88"/>
    <w:rsid w:val="002F3DC8"/>
    <w:rsid w:val="002F458D"/>
    <w:rsid w:val="002F4ABF"/>
    <w:rsid w:val="002F529E"/>
    <w:rsid w:val="002F5CA7"/>
    <w:rsid w:val="002F5CD3"/>
    <w:rsid w:val="002F66D4"/>
    <w:rsid w:val="002F6DD8"/>
    <w:rsid w:val="002F71AF"/>
    <w:rsid w:val="002F7808"/>
    <w:rsid w:val="002F7841"/>
    <w:rsid w:val="00300E8B"/>
    <w:rsid w:val="00301810"/>
    <w:rsid w:val="00301DE3"/>
    <w:rsid w:val="003034FD"/>
    <w:rsid w:val="00303872"/>
    <w:rsid w:val="0030403A"/>
    <w:rsid w:val="00305058"/>
    <w:rsid w:val="00305E3E"/>
    <w:rsid w:val="00306D42"/>
    <w:rsid w:val="00306EE2"/>
    <w:rsid w:val="00306F55"/>
    <w:rsid w:val="00307746"/>
    <w:rsid w:val="00307E24"/>
    <w:rsid w:val="00311AF9"/>
    <w:rsid w:val="00311F48"/>
    <w:rsid w:val="00313AA7"/>
    <w:rsid w:val="0031414E"/>
    <w:rsid w:val="003148BD"/>
    <w:rsid w:val="00314906"/>
    <w:rsid w:val="00315417"/>
    <w:rsid w:val="003156FC"/>
    <w:rsid w:val="003168C2"/>
    <w:rsid w:val="0031786D"/>
    <w:rsid w:val="00317FC3"/>
    <w:rsid w:val="00320927"/>
    <w:rsid w:val="00321F02"/>
    <w:rsid w:val="00322458"/>
    <w:rsid w:val="00323C98"/>
    <w:rsid w:val="00324B9B"/>
    <w:rsid w:val="00324D51"/>
    <w:rsid w:val="0032537F"/>
    <w:rsid w:val="003268C1"/>
    <w:rsid w:val="00327CD8"/>
    <w:rsid w:val="00330BE3"/>
    <w:rsid w:val="003310FA"/>
    <w:rsid w:val="003322CC"/>
    <w:rsid w:val="00332366"/>
    <w:rsid w:val="003337E3"/>
    <w:rsid w:val="003349FD"/>
    <w:rsid w:val="003353F0"/>
    <w:rsid w:val="0033551E"/>
    <w:rsid w:val="00336588"/>
    <w:rsid w:val="00336700"/>
    <w:rsid w:val="0033700A"/>
    <w:rsid w:val="003374E2"/>
    <w:rsid w:val="00337E68"/>
    <w:rsid w:val="003415D1"/>
    <w:rsid w:val="003417E8"/>
    <w:rsid w:val="00342357"/>
    <w:rsid w:val="00343841"/>
    <w:rsid w:val="00343980"/>
    <w:rsid w:val="003441C1"/>
    <w:rsid w:val="0034436B"/>
    <w:rsid w:val="0034512A"/>
    <w:rsid w:val="003451C5"/>
    <w:rsid w:val="003472C9"/>
    <w:rsid w:val="00347947"/>
    <w:rsid w:val="00350148"/>
    <w:rsid w:val="003508F0"/>
    <w:rsid w:val="00351BAB"/>
    <w:rsid w:val="0035275A"/>
    <w:rsid w:val="003528A9"/>
    <w:rsid w:val="003530D0"/>
    <w:rsid w:val="00354554"/>
    <w:rsid w:val="00354DFF"/>
    <w:rsid w:val="003550C0"/>
    <w:rsid w:val="003554EB"/>
    <w:rsid w:val="00355CB9"/>
    <w:rsid w:val="0036031D"/>
    <w:rsid w:val="003615B2"/>
    <w:rsid w:val="00362466"/>
    <w:rsid w:val="003629F0"/>
    <w:rsid w:val="00363140"/>
    <w:rsid w:val="00364E60"/>
    <w:rsid w:val="00364EFD"/>
    <w:rsid w:val="00365E60"/>
    <w:rsid w:val="003661BF"/>
    <w:rsid w:val="003672ED"/>
    <w:rsid w:val="0036794E"/>
    <w:rsid w:val="00370ED8"/>
    <w:rsid w:val="003720B2"/>
    <w:rsid w:val="00372801"/>
    <w:rsid w:val="00373348"/>
    <w:rsid w:val="00373A1D"/>
    <w:rsid w:val="00373A27"/>
    <w:rsid w:val="00373D20"/>
    <w:rsid w:val="00374835"/>
    <w:rsid w:val="00374A3E"/>
    <w:rsid w:val="00374B0D"/>
    <w:rsid w:val="00374F60"/>
    <w:rsid w:val="00375608"/>
    <w:rsid w:val="00375D9E"/>
    <w:rsid w:val="00380057"/>
    <w:rsid w:val="0038064B"/>
    <w:rsid w:val="0038068C"/>
    <w:rsid w:val="00380EEF"/>
    <w:rsid w:val="00381752"/>
    <w:rsid w:val="00383EF0"/>
    <w:rsid w:val="003851BF"/>
    <w:rsid w:val="0038571E"/>
    <w:rsid w:val="00385DAF"/>
    <w:rsid w:val="00386804"/>
    <w:rsid w:val="00390978"/>
    <w:rsid w:val="00392E8C"/>
    <w:rsid w:val="00393203"/>
    <w:rsid w:val="003948C2"/>
    <w:rsid w:val="00394C58"/>
    <w:rsid w:val="00395FB1"/>
    <w:rsid w:val="003A002E"/>
    <w:rsid w:val="003A07FE"/>
    <w:rsid w:val="003A0D8F"/>
    <w:rsid w:val="003A144D"/>
    <w:rsid w:val="003A19C1"/>
    <w:rsid w:val="003A2168"/>
    <w:rsid w:val="003A2B5E"/>
    <w:rsid w:val="003A3213"/>
    <w:rsid w:val="003A3617"/>
    <w:rsid w:val="003A4C41"/>
    <w:rsid w:val="003A5228"/>
    <w:rsid w:val="003A5386"/>
    <w:rsid w:val="003A5A66"/>
    <w:rsid w:val="003A6BCD"/>
    <w:rsid w:val="003A718C"/>
    <w:rsid w:val="003A74A7"/>
    <w:rsid w:val="003A7677"/>
    <w:rsid w:val="003A769B"/>
    <w:rsid w:val="003B0222"/>
    <w:rsid w:val="003B0471"/>
    <w:rsid w:val="003B0AD3"/>
    <w:rsid w:val="003B24E5"/>
    <w:rsid w:val="003B32B3"/>
    <w:rsid w:val="003B39B2"/>
    <w:rsid w:val="003B46E0"/>
    <w:rsid w:val="003B5AD2"/>
    <w:rsid w:val="003B5DC8"/>
    <w:rsid w:val="003B6083"/>
    <w:rsid w:val="003B681C"/>
    <w:rsid w:val="003B702D"/>
    <w:rsid w:val="003B72CF"/>
    <w:rsid w:val="003B768E"/>
    <w:rsid w:val="003C01BD"/>
    <w:rsid w:val="003C01E0"/>
    <w:rsid w:val="003C085C"/>
    <w:rsid w:val="003C101C"/>
    <w:rsid w:val="003C1F6C"/>
    <w:rsid w:val="003C27D8"/>
    <w:rsid w:val="003C29A5"/>
    <w:rsid w:val="003C32BE"/>
    <w:rsid w:val="003C3AB1"/>
    <w:rsid w:val="003C3DA8"/>
    <w:rsid w:val="003C3EFA"/>
    <w:rsid w:val="003C4281"/>
    <w:rsid w:val="003C4980"/>
    <w:rsid w:val="003C54C8"/>
    <w:rsid w:val="003C59F9"/>
    <w:rsid w:val="003C5B59"/>
    <w:rsid w:val="003C5D4C"/>
    <w:rsid w:val="003C605D"/>
    <w:rsid w:val="003C659F"/>
    <w:rsid w:val="003C674F"/>
    <w:rsid w:val="003C7805"/>
    <w:rsid w:val="003C7B7F"/>
    <w:rsid w:val="003D0D51"/>
    <w:rsid w:val="003D131B"/>
    <w:rsid w:val="003D17B9"/>
    <w:rsid w:val="003D1A80"/>
    <w:rsid w:val="003D1B5B"/>
    <w:rsid w:val="003D1CDB"/>
    <w:rsid w:val="003D2545"/>
    <w:rsid w:val="003D2CB5"/>
    <w:rsid w:val="003D40FE"/>
    <w:rsid w:val="003D418F"/>
    <w:rsid w:val="003D425D"/>
    <w:rsid w:val="003D50A8"/>
    <w:rsid w:val="003D55E7"/>
    <w:rsid w:val="003D58D8"/>
    <w:rsid w:val="003D6C6C"/>
    <w:rsid w:val="003E0E4C"/>
    <w:rsid w:val="003E0E83"/>
    <w:rsid w:val="003E0EB8"/>
    <w:rsid w:val="003E47DC"/>
    <w:rsid w:val="003E4DAB"/>
    <w:rsid w:val="003E59A7"/>
    <w:rsid w:val="003E5D59"/>
    <w:rsid w:val="003E6255"/>
    <w:rsid w:val="003E6E3E"/>
    <w:rsid w:val="003E77DF"/>
    <w:rsid w:val="003E7B4B"/>
    <w:rsid w:val="003F0E24"/>
    <w:rsid w:val="003F1125"/>
    <w:rsid w:val="003F1A38"/>
    <w:rsid w:val="003F1BE3"/>
    <w:rsid w:val="003F269D"/>
    <w:rsid w:val="003F34C8"/>
    <w:rsid w:val="003F3DF4"/>
    <w:rsid w:val="003F491B"/>
    <w:rsid w:val="003F5151"/>
    <w:rsid w:val="003F518D"/>
    <w:rsid w:val="003F6937"/>
    <w:rsid w:val="00401028"/>
    <w:rsid w:val="0040178F"/>
    <w:rsid w:val="004020D9"/>
    <w:rsid w:val="0040296B"/>
    <w:rsid w:val="00402EDC"/>
    <w:rsid w:val="0040311D"/>
    <w:rsid w:val="00403BB5"/>
    <w:rsid w:val="004049FE"/>
    <w:rsid w:val="00404F46"/>
    <w:rsid w:val="0040536A"/>
    <w:rsid w:val="004063E6"/>
    <w:rsid w:val="00406793"/>
    <w:rsid w:val="004076F8"/>
    <w:rsid w:val="0041131E"/>
    <w:rsid w:val="00411A2D"/>
    <w:rsid w:val="00412C67"/>
    <w:rsid w:val="004137AC"/>
    <w:rsid w:val="00415364"/>
    <w:rsid w:val="00416718"/>
    <w:rsid w:val="004177DC"/>
    <w:rsid w:val="004177F8"/>
    <w:rsid w:val="00417B8D"/>
    <w:rsid w:val="00417DDE"/>
    <w:rsid w:val="0042047E"/>
    <w:rsid w:val="0042315D"/>
    <w:rsid w:val="00423937"/>
    <w:rsid w:val="00424608"/>
    <w:rsid w:val="004250EB"/>
    <w:rsid w:val="00425D1F"/>
    <w:rsid w:val="00426E29"/>
    <w:rsid w:val="00430248"/>
    <w:rsid w:val="0043066C"/>
    <w:rsid w:val="00430E43"/>
    <w:rsid w:val="0043194F"/>
    <w:rsid w:val="00431996"/>
    <w:rsid w:val="00432523"/>
    <w:rsid w:val="00432FF3"/>
    <w:rsid w:val="00433193"/>
    <w:rsid w:val="004336E8"/>
    <w:rsid w:val="00436256"/>
    <w:rsid w:val="00437574"/>
    <w:rsid w:val="00437673"/>
    <w:rsid w:val="00437E40"/>
    <w:rsid w:val="004403C9"/>
    <w:rsid w:val="0044136C"/>
    <w:rsid w:val="0044142A"/>
    <w:rsid w:val="0044393C"/>
    <w:rsid w:val="00443E21"/>
    <w:rsid w:val="00444AED"/>
    <w:rsid w:val="00447880"/>
    <w:rsid w:val="004478E0"/>
    <w:rsid w:val="00450342"/>
    <w:rsid w:val="00450ADC"/>
    <w:rsid w:val="00450D77"/>
    <w:rsid w:val="0045111F"/>
    <w:rsid w:val="0045119A"/>
    <w:rsid w:val="00451EA8"/>
    <w:rsid w:val="00455013"/>
    <w:rsid w:val="00455230"/>
    <w:rsid w:val="0045564D"/>
    <w:rsid w:val="00455E77"/>
    <w:rsid w:val="0045692E"/>
    <w:rsid w:val="00456A61"/>
    <w:rsid w:val="004572E0"/>
    <w:rsid w:val="0045788F"/>
    <w:rsid w:val="00457AE3"/>
    <w:rsid w:val="0046052E"/>
    <w:rsid w:val="004617C3"/>
    <w:rsid w:val="00463A82"/>
    <w:rsid w:val="00463BFE"/>
    <w:rsid w:val="00463E8B"/>
    <w:rsid w:val="00464409"/>
    <w:rsid w:val="004655AA"/>
    <w:rsid w:val="0046563A"/>
    <w:rsid w:val="00465B53"/>
    <w:rsid w:val="0046688C"/>
    <w:rsid w:val="00466C64"/>
    <w:rsid w:val="004671FF"/>
    <w:rsid w:val="00470BAF"/>
    <w:rsid w:val="004712CA"/>
    <w:rsid w:val="00472010"/>
    <w:rsid w:val="00473348"/>
    <w:rsid w:val="00473D07"/>
    <w:rsid w:val="00473FEC"/>
    <w:rsid w:val="004747F9"/>
    <w:rsid w:val="00474BCC"/>
    <w:rsid w:val="00474D8B"/>
    <w:rsid w:val="004750E3"/>
    <w:rsid w:val="00475344"/>
    <w:rsid w:val="00475554"/>
    <w:rsid w:val="004762A5"/>
    <w:rsid w:val="004765E2"/>
    <w:rsid w:val="0047736E"/>
    <w:rsid w:val="0047761D"/>
    <w:rsid w:val="00477FBA"/>
    <w:rsid w:val="00480072"/>
    <w:rsid w:val="004807D2"/>
    <w:rsid w:val="00480F92"/>
    <w:rsid w:val="0048187C"/>
    <w:rsid w:val="00481C5D"/>
    <w:rsid w:val="00482C95"/>
    <w:rsid w:val="00483FBF"/>
    <w:rsid w:val="00485F16"/>
    <w:rsid w:val="004864D7"/>
    <w:rsid w:val="004866B6"/>
    <w:rsid w:val="00486781"/>
    <w:rsid w:val="00486F21"/>
    <w:rsid w:val="004872F7"/>
    <w:rsid w:val="00487946"/>
    <w:rsid w:val="00490677"/>
    <w:rsid w:val="00491276"/>
    <w:rsid w:val="00492320"/>
    <w:rsid w:val="00492630"/>
    <w:rsid w:val="0049276D"/>
    <w:rsid w:val="004929BE"/>
    <w:rsid w:val="00492B83"/>
    <w:rsid w:val="00493F01"/>
    <w:rsid w:val="00494B50"/>
    <w:rsid w:val="00495689"/>
    <w:rsid w:val="00495E28"/>
    <w:rsid w:val="00496338"/>
    <w:rsid w:val="004971EA"/>
    <w:rsid w:val="004A03C5"/>
    <w:rsid w:val="004A064A"/>
    <w:rsid w:val="004A22E8"/>
    <w:rsid w:val="004A2E5B"/>
    <w:rsid w:val="004A2FE1"/>
    <w:rsid w:val="004A33A9"/>
    <w:rsid w:val="004A381F"/>
    <w:rsid w:val="004A3E3E"/>
    <w:rsid w:val="004A3ED9"/>
    <w:rsid w:val="004A443A"/>
    <w:rsid w:val="004A4B46"/>
    <w:rsid w:val="004A6A3E"/>
    <w:rsid w:val="004A767A"/>
    <w:rsid w:val="004A77D2"/>
    <w:rsid w:val="004B1DA5"/>
    <w:rsid w:val="004B1E55"/>
    <w:rsid w:val="004B294B"/>
    <w:rsid w:val="004B336A"/>
    <w:rsid w:val="004B4013"/>
    <w:rsid w:val="004B44C6"/>
    <w:rsid w:val="004B4EDD"/>
    <w:rsid w:val="004B586D"/>
    <w:rsid w:val="004B6390"/>
    <w:rsid w:val="004B6436"/>
    <w:rsid w:val="004B6727"/>
    <w:rsid w:val="004B6967"/>
    <w:rsid w:val="004B6E81"/>
    <w:rsid w:val="004B73A9"/>
    <w:rsid w:val="004C03B2"/>
    <w:rsid w:val="004C0EAE"/>
    <w:rsid w:val="004C1117"/>
    <w:rsid w:val="004C1BD6"/>
    <w:rsid w:val="004C1F1B"/>
    <w:rsid w:val="004C2F42"/>
    <w:rsid w:val="004C39A2"/>
    <w:rsid w:val="004C473E"/>
    <w:rsid w:val="004C586C"/>
    <w:rsid w:val="004C6197"/>
    <w:rsid w:val="004C76D8"/>
    <w:rsid w:val="004C7B3C"/>
    <w:rsid w:val="004D0292"/>
    <w:rsid w:val="004D069F"/>
    <w:rsid w:val="004D0B75"/>
    <w:rsid w:val="004D0F28"/>
    <w:rsid w:val="004D1C46"/>
    <w:rsid w:val="004D20CD"/>
    <w:rsid w:val="004D254F"/>
    <w:rsid w:val="004D29AE"/>
    <w:rsid w:val="004D3A7E"/>
    <w:rsid w:val="004D3FFD"/>
    <w:rsid w:val="004D4164"/>
    <w:rsid w:val="004D4540"/>
    <w:rsid w:val="004D4F0E"/>
    <w:rsid w:val="004D729D"/>
    <w:rsid w:val="004E02FC"/>
    <w:rsid w:val="004E098E"/>
    <w:rsid w:val="004E0DD5"/>
    <w:rsid w:val="004E1371"/>
    <w:rsid w:val="004E1A76"/>
    <w:rsid w:val="004E28C5"/>
    <w:rsid w:val="004E382A"/>
    <w:rsid w:val="004E43AA"/>
    <w:rsid w:val="004E4593"/>
    <w:rsid w:val="004E50A7"/>
    <w:rsid w:val="004E516D"/>
    <w:rsid w:val="004E55B0"/>
    <w:rsid w:val="004E565F"/>
    <w:rsid w:val="004E66E9"/>
    <w:rsid w:val="004F030D"/>
    <w:rsid w:val="004F045B"/>
    <w:rsid w:val="004F06F5"/>
    <w:rsid w:val="004F0B4D"/>
    <w:rsid w:val="004F13D5"/>
    <w:rsid w:val="004F295D"/>
    <w:rsid w:val="004F304F"/>
    <w:rsid w:val="004F3127"/>
    <w:rsid w:val="004F4932"/>
    <w:rsid w:val="004F4D5C"/>
    <w:rsid w:val="004F5767"/>
    <w:rsid w:val="004F697A"/>
    <w:rsid w:val="004F6AD9"/>
    <w:rsid w:val="004F6EF5"/>
    <w:rsid w:val="004F75D6"/>
    <w:rsid w:val="004F7BD6"/>
    <w:rsid w:val="004F7DFC"/>
    <w:rsid w:val="004F7E87"/>
    <w:rsid w:val="005001B9"/>
    <w:rsid w:val="005001FA"/>
    <w:rsid w:val="00500725"/>
    <w:rsid w:val="00501404"/>
    <w:rsid w:val="00501823"/>
    <w:rsid w:val="005018E6"/>
    <w:rsid w:val="00502168"/>
    <w:rsid w:val="00502664"/>
    <w:rsid w:val="005029B8"/>
    <w:rsid w:val="005029DA"/>
    <w:rsid w:val="005030E7"/>
    <w:rsid w:val="00504405"/>
    <w:rsid w:val="005046EF"/>
    <w:rsid w:val="00506426"/>
    <w:rsid w:val="005067B8"/>
    <w:rsid w:val="0050729B"/>
    <w:rsid w:val="005101DB"/>
    <w:rsid w:val="0051208D"/>
    <w:rsid w:val="00512D6C"/>
    <w:rsid w:val="00513CD9"/>
    <w:rsid w:val="0051420E"/>
    <w:rsid w:val="00515B91"/>
    <w:rsid w:val="0051650D"/>
    <w:rsid w:val="005165A9"/>
    <w:rsid w:val="005201F0"/>
    <w:rsid w:val="00520DE8"/>
    <w:rsid w:val="00521895"/>
    <w:rsid w:val="0052266E"/>
    <w:rsid w:val="005234DD"/>
    <w:rsid w:val="005239A5"/>
    <w:rsid w:val="00523BF2"/>
    <w:rsid w:val="00523E67"/>
    <w:rsid w:val="005241C7"/>
    <w:rsid w:val="00524237"/>
    <w:rsid w:val="005242F4"/>
    <w:rsid w:val="00524EA7"/>
    <w:rsid w:val="00525EFF"/>
    <w:rsid w:val="0052644C"/>
    <w:rsid w:val="00526F56"/>
    <w:rsid w:val="00527DB8"/>
    <w:rsid w:val="005304FD"/>
    <w:rsid w:val="00531022"/>
    <w:rsid w:val="00531A9A"/>
    <w:rsid w:val="005323B6"/>
    <w:rsid w:val="005325F4"/>
    <w:rsid w:val="0053276D"/>
    <w:rsid w:val="00532D9D"/>
    <w:rsid w:val="005333BE"/>
    <w:rsid w:val="00533761"/>
    <w:rsid w:val="00533D95"/>
    <w:rsid w:val="005357FB"/>
    <w:rsid w:val="00535852"/>
    <w:rsid w:val="00536046"/>
    <w:rsid w:val="005366DF"/>
    <w:rsid w:val="00536B60"/>
    <w:rsid w:val="005379F9"/>
    <w:rsid w:val="00540036"/>
    <w:rsid w:val="00541430"/>
    <w:rsid w:val="00541CAF"/>
    <w:rsid w:val="0054325C"/>
    <w:rsid w:val="0054327D"/>
    <w:rsid w:val="0054451C"/>
    <w:rsid w:val="00544A2F"/>
    <w:rsid w:val="005451FA"/>
    <w:rsid w:val="00545D64"/>
    <w:rsid w:val="005462CE"/>
    <w:rsid w:val="00546587"/>
    <w:rsid w:val="00546C43"/>
    <w:rsid w:val="00547522"/>
    <w:rsid w:val="00550E2D"/>
    <w:rsid w:val="00551B8A"/>
    <w:rsid w:val="00552519"/>
    <w:rsid w:val="00552DB7"/>
    <w:rsid w:val="00552DCB"/>
    <w:rsid w:val="00552E54"/>
    <w:rsid w:val="00554364"/>
    <w:rsid w:val="00554D13"/>
    <w:rsid w:val="005559CE"/>
    <w:rsid w:val="0055621F"/>
    <w:rsid w:val="005570D0"/>
    <w:rsid w:val="00557E04"/>
    <w:rsid w:val="0056008A"/>
    <w:rsid w:val="00560692"/>
    <w:rsid w:val="005624D6"/>
    <w:rsid w:val="00562B59"/>
    <w:rsid w:val="00563582"/>
    <w:rsid w:val="005643F3"/>
    <w:rsid w:val="00565204"/>
    <w:rsid w:val="00565D0B"/>
    <w:rsid w:val="00566096"/>
    <w:rsid w:val="00566C8E"/>
    <w:rsid w:val="00566F1E"/>
    <w:rsid w:val="00570CEB"/>
    <w:rsid w:val="0057325E"/>
    <w:rsid w:val="00573734"/>
    <w:rsid w:val="005740CE"/>
    <w:rsid w:val="005742FC"/>
    <w:rsid w:val="00575F87"/>
    <w:rsid w:val="0058023D"/>
    <w:rsid w:val="0058031F"/>
    <w:rsid w:val="00580904"/>
    <w:rsid w:val="00581D08"/>
    <w:rsid w:val="005827B1"/>
    <w:rsid w:val="00583004"/>
    <w:rsid w:val="00583078"/>
    <w:rsid w:val="005831AA"/>
    <w:rsid w:val="005832D6"/>
    <w:rsid w:val="00583C15"/>
    <w:rsid w:val="0058414B"/>
    <w:rsid w:val="005848B0"/>
    <w:rsid w:val="00585D49"/>
    <w:rsid w:val="00586B10"/>
    <w:rsid w:val="00587C1F"/>
    <w:rsid w:val="0059024A"/>
    <w:rsid w:val="00590367"/>
    <w:rsid w:val="005919A3"/>
    <w:rsid w:val="0059255A"/>
    <w:rsid w:val="00593D91"/>
    <w:rsid w:val="005947D0"/>
    <w:rsid w:val="00594CC5"/>
    <w:rsid w:val="0059515F"/>
    <w:rsid w:val="005953DE"/>
    <w:rsid w:val="0059540C"/>
    <w:rsid w:val="00595C64"/>
    <w:rsid w:val="00596532"/>
    <w:rsid w:val="00596B1B"/>
    <w:rsid w:val="00596E50"/>
    <w:rsid w:val="00597FD1"/>
    <w:rsid w:val="005A255C"/>
    <w:rsid w:val="005A28A8"/>
    <w:rsid w:val="005A2A6C"/>
    <w:rsid w:val="005A3101"/>
    <w:rsid w:val="005A3BBC"/>
    <w:rsid w:val="005A4468"/>
    <w:rsid w:val="005A4673"/>
    <w:rsid w:val="005A4FA7"/>
    <w:rsid w:val="005A55C5"/>
    <w:rsid w:val="005A5A3E"/>
    <w:rsid w:val="005A5CB4"/>
    <w:rsid w:val="005A6D42"/>
    <w:rsid w:val="005B06D8"/>
    <w:rsid w:val="005B14E7"/>
    <w:rsid w:val="005B27E6"/>
    <w:rsid w:val="005B29DD"/>
    <w:rsid w:val="005B32A5"/>
    <w:rsid w:val="005B3922"/>
    <w:rsid w:val="005B40CF"/>
    <w:rsid w:val="005B5063"/>
    <w:rsid w:val="005B6FD4"/>
    <w:rsid w:val="005B762F"/>
    <w:rsid w:val="005B780F"/>
    <w:rsid w:val="005B7D55"/>
    <w:rsid w:val="005C0440"/>
    <w:rsid w:val="005C0A6C"/>
    <w:rsid w:val="005C15DD"/>
    <w:rsid w:val="005C1AE1"/>
    <w:rsid w:val="005C221B"/>
    <w:rsid w:val="005C2BB6"/>
    <w:rsid w:val="005C2E4D"/>
    <w:rsid w:val="005C4CDC"/>
    <w:rsid w:val="005C4DC7"/>
    <w:rsid w:val="005C50D3"/>
    <w:rsid w:val="005C6170"/>
    <w:rsid w:val="005C6515"/>
    <w:rsid w:val="005C71F8"/>
    <w:rsid w:val="005C7258"/>
    <w:rsid w:val="005C7796"/>
    <w:rsid w:val="005D02A0"/>
    <w:rsid w:val="005D088A"/>
    <w:rsid w:val="005D0EA2"/>
    <w:rsid w:val="005D1206"/>
    <w:rsid w:val="005D1711"/>
    <w:rsid w:val="005D19FB"/>
    <w:rsid w:val="005D3C91"/>
    <w:rsid w:val="005D3EB1"/>
    <w:rsid w:val="005D3F20"/>
    <w:rsid w:val="005D41EB"/>
    <w:rsid w:val="005D41EE"/>
    <w:rsid w:val="005D58BA"/>
    <w:rsid w:val="005D62A9"/>
    <w:rsid w:val="005D6774"/>
    <w:rsid w:val="005D74C8"/>
    <w:rsid w:val="005D7505"/>
    <w:rsid w:val="005D7630"/>
    <w:rsid w:val="005E075A"/>
    <w:rsid w:val="005E3847"/>
    <w:rsid w:val="005E46B9"/>
    <w:rsid w:val="005E4980"/>
    <w:rsid w:val="005E5949"/>
    <w:rsid w:val="005E5C7C"/>
    <w:rsid w:val="005E5D44"/>
    <w:rsid w:val="005E64FC"/>
    <w:rsid w:val="005E75BE"/>
    <w:rsid w:val="005E7792"/>
    <w:rsid w:val="005F0508"/>
    <w:rsid w:val="005F05BA"/>
    <w:rsid w:val="005F063F"/>
    <w:rsid w:val="005F0E81"/>
    <w:rsid w:val="005F164D"/>
    <w:rsid w:val="005F1CCB"/>
    <w:rsid w:val="005F24E2"/>
    <w:rsid w:val="005F2A74"/>
    <w:rsid w:val="005F2E21"/>
    <w:rsid w:val="005F3A79"/>
    <w:rsid w:val="005F3E71"/>
    <w:rsid w:val="005F3F19"/>
    <w:rsid w:val="005F43FD"/>
    <w:rsid w:val="005F4CAB"/>
    <w:rsid w:val="005F5141"/>
    <w:rsid w:val="005F54C5"/>
    <w:rsid w:val="005F56C3"/>
    <w:rsid w:val="005F59D4"/>
    <w:rsid w:val="005F5B44"/>
    <w:rsid w:val="005F6EAE"/>
    <w:rsid w:val="005F7185"/>
    <w:rsid w:val="005F71B5"/>
    <w:rsid w:val="005F71D5"/>
    <w:rsid w:val="005F776B"/>
    <w:rsid w:val="006001BD"/>
    <w:rsid w:val="0060044F"/>
    <w:rsid w:val="00600CB9"/>
    <w:rsid w:val="00601BF9"/>
    <w:rsid w:val="00601C57"/>
    <w:rsid w:val="00602EB5"/>
    <w:rsid w:val="006033A8"/>
    <w:rsid w:val="00603CAD"/>
    <w:rsid w:val="00603FED"/>
    <w:rsid w:val="0060473B"/>
    <w:rsid w:val="006048BC"/>
    <w:rsid w:val="00604987"/>
    <w:rsid w:val="00604EB1"/>
    <w:rsid w:val="00604F4A"/>
    <w:rsid w:val="00606087"/>
    <w:rsid w:val="006067AD"/>
    <w:rsid w:val="00607584"/>
    <w:rsid w:val="00610B9F"/>
    <w:rsid w:val="00610D69"/>
    <w:rsid w:val="0061182B"/>
    <w:rsid w:val="00612A62"/>
    <w:rsid w:val="00613221"/>
    <w:rsid w:val="006138D0"/>
    <w:rsid w:val="00613A14"/>
    <w:rsid w:val="00614BDC"/>
    <w:rsid w:val="00614CDC"/>
    <w:rsid w:val="006160FE"/>
    <w:rsid w:val="0061631F"/>
    <w:rsid w:val="00616777"/>
    <w:rsid w:val="00616C70"/>
    <w:rsid w:val="006171D1"/>
    <w:rsid w:val="00617895"/>
    <w:rsid w:val="006222D2"/>
    <w:rsid w:val="00623B15"/>
    <w:rsid w:val="006246F6"/>
    <w:rsid w:val="006253BF"/>
    <w:rsid w:val="006258DF"/>
    <w:rsid w:val="00625BDD"/>
    <w:rsid w:val="00626D46"/>
    <w:rsid w:val="00627449"/>
    <w:rsid w:val="0063073A"/>
    <w:rsid w:val="00630FED"/>
    <w:rsid w:val="006318A4"/>
    <w:rsid w:val="00631B93"/>
    <w:rsid w:val="00632B0D"/>
    <w:rsid w:val="00632B33"/>
    <w:rsid w:val="00632CE0"/>
    <w:rsid w:val="00633C3B"/>
    <w:rsid w:val="00634143"/>
    <w:rsid w:val="00634327"/>
    <w:rsid w:val="0063445E"/>
    <w:rsid w:val="00634C2F"/>
    <w:rsid w:val="006367F5"/>
    <w:rsid w:val="00636C1C"/>
    <w:rsid w:val="006400E0"/>
    <w:rsid w:val="0064049C"/>
    <w:rsid w:val="006421D0"/>
    <w:rsid w:val="006435D3"/>
    <w:rsid w:val="00643604"/>
    <w:rsid w:val="00645754"/>
    <w:rsid w:val="00645B87"/>
    <w:rsid w:val="00646331"/>
    <w:rsid w:val="006463C6"/>
    <w:rsid w:val="00646700"/>
    <w:rsid w:val="00646B25"/>
    <w:rsid w:val="00647B00"/>
    <w:rsid w:val="0065147B"/>
    <w:rsid w:val="00653FA8"/>
    <w:rsid w:val="006547E1"/>
    <w:rsid w:val="006555CE"/>
    <w:rsid w:val="00655B08"/>
    <w:rsid w:val="00657D21"/>
    <w:rsid w:val="00660796"/>
    <w:rsid w:val="00660AF6"/>
    <w:rsid w:val="00660D99"/>
    <w:rsid w:val="0066129F"/>
    <w:rsid w:val="00661373"/>
    <w:rsid w:val="00661C42"/>
    <w:rsid w:val="006621A0"/>
    <w:rsid w:val="0066280B"/>
    <w:rsid w:val="0066281E"/>
    <w:rsid w:val="00662E6B"/>
    <w:rsid w:val="006633A4"/>
    <w:rsid w:val="00663463"/>
    <w:rsid w:val="006635BC"/>
    <w:rsid w:val="006639B2"/>
    <w:rsid w:val="00663E8E"/>
    <w:rsid w:val="00664207"/>
    <w:rsid w:val="00664C26"/>
    <w:rsid w:val="00666500"/>
    <w:rsid w:val="006665DB"/>
    <w:rsid w:val="006670BC"/>
    <w:rsid w:val="00667969"/>
    <w:rsid w:val="006679FB"/>
    <w:rsid w:val="00670063"/>
    <w:rsid w:val="00670405"/>
    <w:rsid w:val="006708A1"/>
    <w:rsid w:val="00670E31"/>
    <w:rsid w:val="00672B09"/>
    <w:rsid w:val="00672E6E"/>
    <w:rsid w:val="00672F40"/>
    <w:rsid w:val="00673592"/>
    <w:rsid w:val="00675076"/>
    <w:rsid w:val="00677CFD"/>
    <w:rsid w:val="00680E61"/>
    <w:rsid w:val="00681347"/>
    <w:rsid w:val="006817B6"/>
    <w:rsid w:val="00682A44"/>
    <w:rsid w:val="00682EA1"/>
    <w:rsid w:val="0068323A"/>
    <w:rsid w:val="006832CB"/>
    <w:rsid w:val="0068425B"/>
    <w:rsid w:val="00684677"/>
    <w:rsid w:val="00684A62"/>
    <w:rsid w:val="00685E59"/>
    <w:rsid w:val="00685F63"/>
    <w:rsid w:val="00686264"/>
    <w:rsid w:val="006862B4"/>
    <w:rsid w:val="00686631"/>
    <w:rsid w:val="00686B4D"/>
    <w:rsid w:val="0068717F"/>
    <w:rsid w:val="00687B56"/>
    <w:rsid w:val="00690501"/>
    <w:rsid w:val="006911FE"/>
    <w:rsid w:val="0069135F"/>
    <w:rsid w:val="00691ABA"/>
    <w:rsid w:val="00691F31"/>
    <w:rsid w:val="0069303F"/>
    <w:rsid w:val="00693441"/>
    <w:rsid w:val="00693EDD"/>
    <w:rsid w:val="00694AC5"/>
    <w:rsid w:val="00695D11"/>
    <w:rsid w:val="006A04BC"/>
    <w:rsid w:val="006A0724"/>
    <w:rsid w:val="006A3B82"/>
    <w:rsid w:val="006A3E8C"/>
    <w:rsid w:val="006A3F1D"/>
    <w:rsid w:val="006A4EC5"/>
    <w:rsid w:val="006A5F9A"/>
    <w:rsid w:val="006A66B6"/>
    <w:rsid w:val="006A682F"/>
    <w:rsid w:val="006A74D2"/>
    <w:rsid w:val="006B0193"/>
    <w:rsid w:val="006B0343"/>
    <w:rsid w:val="006B0685"/>
    <w:rsid w:val="006B0C46"/>
    <w:rsid w:val="006B1A8A"/>
    <w:rsid w:val="006B1C23"/>
    <w:rsid w:val="006B1E49"/>
    <w:rsid w:val="006B31E9"/>
    <w:rsid w:val="006B390E"/>
    <w:rsid w:val="006B3F30"/>
    <w:rsid w:val="006B4A0F"/>
    <w:rsid w:val="006B4BF3"/>
    <w:rsid w:val="006B6061"/>
    <w:rsid w:val="006B62D7"/>
    <w:rsid w:val="006B75DF"/>
    <w:rsid w:val="006B7ABC"/>
    <w:rsid w:val="006C1188"/>
    <w:rsid w:val="006C2597"/>
    <w:rsid w:val="006C2A4F"/>
    <w:rsid w:val="006C2D76"/>
    <w:rsid w:val="006C2DBD"/>
    <w:rsid w:val="006C33E9"/>
    <w:rsid w:val="006C7290"/>
    <w:rsid w:val="006D1604"/>
    <w:rsid w:val="006D1964"/>
    <w:rsid w:val="006D1A57"/>
    <w:rsid w:val="006D2018"/>
    <w:rsid w:val="006D28F0"/>
    <w:rsid w:val="006D29F3"/>
    <w:rsid w:val="006D2E8E"/>
    <w:rsid w:val="006D4282"/>
    <w:rsid w:val="006D49A5"/>
    <w:rsid w:val="006D5BB5"/>
    <w:rsid w:val="006D6290"/>
    <w:rsid w:val="006D7236"/>
    <w:rsid w:val="006D7984"/>
    <w:rsid w:val="006E146E"/>
    <w:rsid w:val="006E1B37"/>
    <w:rsid w:val="006E1B4B"/>
    <w:rsid w:val="006E21C3"/>
    <w:rsid w:val="006E226A"/>
    <w:rsid w:val="006E27BF"/>
    <w:rsid w:val="006E2A66"/>
    <w:rsid w:val="006E3141"/>
    <w:rsid w:val="006E37F0"/>
    <w:rsid w:val="006E3D41"/>
    <w:rsid w:val="006E3F1F"/>
    <w:rsid w:val="006E5382"/>
    <w:rsid w:val="006E751F"/>
    <w:rsid w:val="006E7949"/>
    <w:rsid w:val="006F1933"/>
    <w:rsid w:val="006F1B34"/>
    <w:rsid w:val="006F23BC"/>
    <w:rsid w:val="006F34D4"/>
    <w:rsid w:val="006F4B46"/>
    <w:rsid w:val="006F5008"/>
    <w:rsid w:val="006F5485"/>
    <w:rsid w:val="006F7BFE"/>
    <w:rsid w:val="00700F68"/>
    <w:rsid w:val="00700FBD"/>
    <w:rsid w:val="00702BF7"/>
    <w:rsid w:val="00702C18"/>
    <w:rsid w:val="0070305B"/>
    <w:rsid w:val="007039B2"/>
    <w:rsid w:val="00705333"/>
    <w:rsid w:val="00705EA4"/>
    <w:rsid w:val="00711533"/>
    <w:rsid w:val="00711F12"/>
    <w:rsid w:val="007120FF"/>
    <w:rsid w:val="00712D0B"/>
    <w:rsid w:val="00712EDB"/>
    <w:rsid w:val="00713BCC"/>
    <w:rsid w:val="00714376"/>
    <w:rsid w:val="00714F97"/>
    <w:rsid w:val="00715412"/>
    <w:rsid w:val="00715714"/>
    <w:rsid w:val="00716125"/>
    <w:rsid w:val="00721D17"/>
    <w:rsid w:val="00722118"/>
    <w:rsid w:val="0072231B"/>
    <w:rsid w:val="00722C4C"/>
    <w:rsid w:val="00723B66"/>
    <w:rsid w:val="00724137"/>
    <w:rsid w:val="00724674"/>
    <w:rsid w:val="0072521A"/>
    <w:rsid w:val="00725635"/>
    <w:rsid w:val="0072582D"/>
    <w:rsid w:val="00725CE1"/>
    <w:rsid w:val="007261EB"/>
    <w:rsid w:val="00727619"/>
    <w:rsid w:val="0072762E"/>
    <w:rsid w:val="00727EEE"/>
    <w:rsid w:val="0073018B"/>
    <w:rsid w:val="00731DE9"/>
    <w:rsid w:val="0073216B"/>
    <w:rsid w:val="0073222F"/>
    <w:rsid w:val="007323A8"/>
    <w:rsid w:val="00732C10"/>
    <w:rsid w:val="007342FA"/>
    <w:rsid w:val="00734BD6"/>
    <w:rsid w:val="00734E74"/>
    <w:rsid w:val="0073517F"/>
    <w:rsid w:val="007351D3"/>
    <w:rsid w:val="00736044"/>
    <w:rsid w:val="007362D4"/>
    <w:rsid w:val="00736F9F"/>
    <w:rsid w:val="007370DB"/>
    <w:rsid w:val="0073785C"/>
    <w:rsid w:val="00741262"/>
    <w:rsid w:val="0074166A"/>
    <w:rsid w:val="00742D66"/>
    <w:rsid w:val="007431E1"/>
    <w:rsid w:val="007433CC"/>
    <w:rsid w:val="00744116"/>
    <w:rsid w:val="007448F2"/>
    <w:rsid w:val="00745653"/>
    <w:rsid w:val="00746772"/>
    <w:rsid w:val="00746CA4"/>
    <w:rsid w:val="00747B82"/>
    <w:rsid w:val="00747BCC"/>
    <w:rsid w:val="00750988"/>
    <w:rsid w:val="00751652"/>
    <w:rsid w:val="00751BB7"/>
    <w:rsid w:val="0075226A"/>
    <w:rsid w:val="007531BC"/>
    <w:rsid w:val="00753AF1"/>
    <w:rsid w:val="00753FB7"/>
    <w:rsid w:val="0075534A"/>
    <w:rsid w:val="007554D1"/>
    <w:rsid w:val="0075691B"/>
    <w:rsid w:val="00756DC8"/>
    <w:rsid w:val="00757362"/>
    <w:rsid w:val="00757A17"/>
    <w:rsid w:val="00761596"/>
    <w:rsid w:val="00762FA3"/>
    <w:rsid w:val="00764EE5"/>
    <w:rsid w:val="007653CE"/>
    <w:rsid w:val="00765994"/>
    <w:rsid w:val="00765FF0"/>
    <w:rsid w:val="00766F3C"/>
    <w:rsid w:val="007679F4"/>
    <w:rsid w:val="00770430"/>
    <w:rsid w:val="00770B43"/>
    <w:rsid w:val="00771000"/>
    <w:rsid w:val="0077370F"/>
    <w:rsid w:val="00773E80"/>
    <w:rsid w:val="00774A09"/>
    <w:rsid w:val="007752F9"/>
    <w:rsid w:val="007759DD"/>
    <w:rsid w:val="00775F9E"/>
    <w:rsid w:val="007763D1"/>
    <w:rsid w:val="00777288"/>
    <w:rsid w:val="00777C4E"/>
    <w:rsid w:val="00780611"/>
    <w:rsid w:val="007819F7"/>
    <w:rsid w:val="0078222D"/>
    <w:rsid w:val="007829FE"/>
    <w:rsid w:val="00782B6E"/>
    <w:rsid w:val="00782F36"/>
    <w:rsid w:val="007858D3"/>
    <w:rsid w:val="00785A8B"/>
    <w:rsid w:val="00785D53"/>
    <w:rsid w:val="00786493"/>
    <w:rsid w:val="007866D4"/>
    <w:rsid w:val="00787DDE"/>
    <w:rsid w:val="00787FAC"/>
    <w:rsid w:val="00790071"/>
    <w:rsid w:val="00791654"/>
    <w:rsid w:val="007948C4"/>
    <w:rsid w:val="00795A70"/>
    <w:rsid w:val="007970CD"/>
    <w:rsid w:val="007A0114"/>
    <w:rsid w:val="007A02F6"/>
    <w:rsid w:val="007A108A"/>
    <w:rsid w:val="007A13E0"/>
    <w:rsid w:val="007A2C97"/>
    <w:rsid w:val="007A2F96"/>
    <w:rsid w:val="007A3AC8"/>
    <w:rsid w:val="007A49DE"/>
    <w:rsid w:val="007A580E"/>
    <w:rsid w:val="007A5C17"/>
    <w:rsid w:val="007A6699"/>
    <w:rsid w:val="007A79A3"/>
    <w:rsid w:val="007A7DBD"/>
    <w:rsid w:val="007B00E0"/>
    <w:rsid w:val="007B0F30"/>
    <w:rsid w:val="007B2480"/>
    <w:rsid w:val="007B326D"/>
    <w:rsid w:val="007B3852"/>
    <w:rsid w:val="007B4E70"/>
    <w:rsid w:val="007B5963"/>
    <w:rsid w:val="007B76BE"/>
    <w:rsid w:val="007C03FD"/>
    <w:rsid w:val="007C140E"/>
    <w:rsid w:val="007C1D22"/>
    <w:rsid w:val="007C4281"/>
    <w:rsid w:val="007C49FF"/>
    <w:rsid w:val="007C59E0"/>
    <w:rsid w:val="007C60C4"/>
    <w:rsid w:val="007C6157"/>
    <w:rsid w:val="007C7D91"/>
    <w:rsid w:val="007D03D8"/>
    <w:rsid w:val="007D180E"/>
    <w:rsid w:val="007D1AC8"/>
    <w:rsid w:val="007D2E9B"/>
    <w:rsid w:val="007D368C"/>
    <w:rsid w:val="007D3D59"/>
    <w:rsid w:val="007D3DA8"/>
    <w:rsid w:val="007D3F8F"/>
    <w:rsid w:val="007D432D"/>
    <w:rsid w:val="007D5ACB"/>
    <w:rsid w:val="007D5BB8"/>
    <w:rsid w:val="007D6000"/>
    <w:rsid w:val="007D6098"/>
    <w:rsid w:val="007D69BE"/>
    <w:rsid w:val="007D6D21"/>
    <w:rsid w:val="007D6E52"/>
    <w:rsid w:val="007D7D51"/>
    <w:rsid w:val="007E0870"/>
    <w:rsid w:val="007E0D2D"/>
    <w:rsid w:val="007E14F8"/>
    <w:rsid w:val="007E2B41"/>
    <w:rsid w:val="007E3652"/>
    <w:rsid w:val="007E3D88"/>
    <w:rsid w:val="007E4769"/>
    <w:rsid w:val="007E4794"/>
    <w:rsid w:val="007E4BE7"/>
    <w:rsid w:val="007E4F90"/>
    <w:rsid w:val="007E5188"/>
    <w:rsid w:val="007E556C"/>
    <w:rsid w:val="007E6376"/>
    <w:rsid w:val="007E65CF"/>
    <w:rsid w:val="007E7BF2"/>
    <w:rsid w:val="007F00AD"/>
    <w:rsid w:val="007F0634"/>
    <w:rsid w:val="007F17DE"/>
    <w:rsid w:val="007F256E"/>
    <w:rsid w:val="007F29F6"/>
    <w:rsid w:val="007F4A02"/>
    <w:rsid w:val="007F4D58"/>
    <w:rsid w:val="007F56CB"/>
    <w:rsid w:val="007F5E6D"/>
    <w:rsid w:val="007F64AD"/>
    <w:rsid w:val="007F7BC5"/>
    <w:rsid w:val="007F7BFE"/>
    <w:rsid w:val="007F7F75"/>
    <w:rsid w:val="007F7F99"/>
    <w:rsid w:val="00800830"/>
    <w:rsid w:val="00802501"/>
    <w:rsid w:val="00803EAC"/>
    <w:rsid w:val="00804117"/>
    <w:rsid w:val="00805677"/>
    <w:rsid w:val="00805705"/>
    <w:rsid w:val="0080577A"/>
    <w:rsid w:val="008061E0"/>
    <w:rsid w:val="008063E0"/>
    <w:rsid w:val="008069D1"/>
    <w:rsid w:val="008069E4"/>
    <w:rsid w:val="00806C2F"/>
    <w:rsid w:val="00807D90"/>
    <w:rsid w:val="00810818"/>
    <w:rsid w:val="00811CB2"/>
    <w:rsid w:val="008123A5"/>
    <w:rsid w:val="00812A2E"/>
    <w:rsid w:val="00812AC2"/>
    <w:rsid w:val="008130D9"/>
    <w:rsid w:val="00813209"/>
    <w:rsid w:val="00813CD7"/>
    <w:rsid w:val="008150ED"/>
    <w:rsid w:val="0081523B"/>
    <w:rsid w:val="0081686C"/>
    <w:rsid w:val="00817A84"/>
    <w:rsid w:val="00820175"/>
    <w:rsid w:val="00820238"/>
    <w:rsid w:val="00820317"/>
    <w:rsid w:val="0082092A"/>
    <w:rsid w:val="0082162E"/>
    <w:rsid w:val="00821767"/>
    <w:rsid w:val="00821A99"/>
    <w:rsid w:val="00821B4F"/>
    <w:rsid w:val="00822B3D"/>
    <w:rsid w:val="00822D65"/>
    <w:rsid w:val="00823107"/>
    <w:rsid w:val="00823E07"/>
    <w:rsid w:val="008243B6"/>
    <w:rsid w:val="00826390"/>
    <w:rsid w:val="008264D8"/>
    <w:rsid w:val="008264F5"/>
    <w:rsid w:val="00826E18"/>
    <w:rsid w:val="008309A6"/>
    <w:rsid w:val="00830E4F"/>
    <w:rsid w:val="00830F73"/>
    <w:rsid w:val="008310FD"/>
    <w:rsid w:val="00831510"/>
    <w:rsid w:val="00832691"/>
    <w:rsid w:val="0083293E"/>
    <w:rsid w:val="008335B6"/>
    <w:rsid w:val="00834663"/>
    <w:rsid w:val="00835685"/>
    <w:rsid w:val="0083679E"/>
    <w:rsid w:val="00836B58"/>
    <w:rsid w:val="008371E5"/>
    <w:rsid w:val="0083796B"/>
    <w:rsid w:val="00840C89"/>
    <w:rsid w:val="008415D6"/>
    <w:rsid w:val="00841F1F"/>
    <w:rsid w:val="0084279D"/>
    <w:rsid w:val="00843582"/>
    <w:rsid w:val="00844415"/>
    <w:rsid w:val="00844B62"/>
    <w:rsid w:val="00844CDF"/>
    <w:rsid w:val="008455D2"/>
    <w:rsid w:val="00845803"/>
    <w:rsid w:val="00850CD1"/>
    <w:rsid w:val="008514E1"/>
    <w:rsid w:val="0085165A"/>
    <w:rsid w:val="0085192A"/>
    <w:rsid w:val="008520BD"/>
    <w:rsid w:val="00852831"/>
    <w:rsid w:val="00854B16"/>
    <w:rsid w:val="00854F8F"/>
    <w:rsid w:val="00855136"/>
    <w:rsid w:val="00855EDB"/>
    <w:rsid w:val="008572BA"/>
    <w:rsid w:val="008603B8"/>
    <w:rsid w:val="00860F05"/>
    <w:rsid w:val="008613BB"/>
    <w:rsid w:val="0086183D"/>
    <w:rsid w:val="00861979"/>
    <w:rsid w:val="00861B2C"/>
    <w:rsid w:val="0086370C"/>
    <w:rsid w:val="00863D0D"/>
    <w:rsid w:val="008654EA"/>
    <w:rsid w:val="00865D8F"/>
    <w:rsid w:val="00865E95"/>
    <w:rsid w:val="00866284"/>
    <w:rsid w:val="008662A1"/>
    <w:rsid w:val="00866927"/>
    <w:rsid w:val="00867013"/>
    <w:rsid w:val="008705A8"/>
    <w:rsid w:val="00870EED"/>
    <w:rsid w:val="00871616"/>
    <w:rsid w:val="00872BCA"/>
    <w:rsid w:val="00873452"/>
    <w:rsid w:val="008738EE"/>
    <w:rsid w:val="00873C21"/>
    <w:rsid w:val="00873DB2"/>
    <w:rsid w:val="00873E41"/>
    <w:rsid w:val="0087558A"/>
    <w:rsid w:val="00875EA8"/>
    <w:rsid w:val="00876828"/>
    <w:rsid w:val="00876D16"/>
    <w:rsid w:val="008771FA"/>
    <w:rsid w:val="0087735A"/>
    <w:rsid w:val="0087795D"/>
    <w:rsid w:val="0088036D"/>
    <w:rsid w:val="00880845"/>
    <w:rsid w:val="00880B77"/>
    <w:rsid w:val="00880DCE"/>
    <w:rsid w:val="0088192B"/>
    <w:rsid w:val="008820B2"/>
    <w:rsid w:val="0088250A"/>
    <w:rsid w:val="0088302A"/>
    <w:rsid w:val="0088393E"/>
    <w:rsid w:val="00883D35"/>
    <w:rsid w:val="00884198"/>
    <w:rsid w:val="00884261"/>
    <w:rsid w:val="008842DE"/>
    <w:rsid w:val="008849B9"/>
    <w:rsid w:val="00884A7F"/>
    <w:rsid w:val="008855BF"/>
    <w:rsid w:val="00885703"/>
    <w:rsid w:val="00885A9A"/>
    <w:rsid w:val="00885B14"/>
    <w:rsid w:val="00886C01"/>
    <w:rsid w:val="0089051C"/>
    <w:rsid w:val="00891B68"/>
    <w:rsid w:val="00891E15"/>
    <w:rsid w:val="00892258"/>
    <w:rsid w:val="00892C5A"/>
    <w:rsid w:val="00893CCC"/>
    <w:rsid w:val="00894A87"/>
    <w:rsid w:val="00896EB8"/>
    <w:rsid w:val="00897D89"/>
    <w:rsid w:val="008A008C"/>
    <w:rsid w:val="008A023D"/>
    <w:rsid w:val="008A137F"/>
    <w:rsid w:val="008A1E4C"/>
    <w:rsid w:val="008A1F32"/>
    <w:rsid w:val="008A29AF"/>
    <w:rsid w:val="008A2AD2"/>
    <w:rsid w:val="008A386E"/>
    <w:rsid w:val="008A426A"/>
    <w:rsid w:val="008A4588"/>
    <w:rsid w:val="008A46DF"/>
    <w:rsid w:val="008A5B31"/>
    <w:rsid w:val="008B138C"/>
    <w:rsid w:val="008B1B22"/>
    <w:rsid w:val="008B24E4"/>
    <w:rsid w:val="008B38C4"/>
    <w:rsid w:val="008B38CB"/>
    <w:rsid w:val="008B3D99"/>
    <w:rsid w:val="008B4702"/>
    <w:rsid w:val="008B5B67"/>
    <w:rsid w:val="008B67EC"/>
    <w:rsid w:val="008B7A08"/>
    <w:rsid w:val="008B7AB7"/>
    <w:rsid w:val="008B7C24"/>
    <w:rsid w:val="008B7DBF"/>
    <w:rsid w:val="008C299B"/>
    <w:rsid w:val="008C2B0B"/>
    <w:rsid w:val="008C3A93"/>
    <w:rsid w:val="008C5337"/>
    <w:rsid w:val="008C5D0A"/>
    <w:rsid w:val="008C622C"/>
    <w:rsid w:val="008C7C83"/>
    <w:rsid w:val="008D0D57"/>
    <w:rsid w:val="008D0EB3"/>
    <w:rsid w:val="008D241F"/>
    <w:rsid w:val="008D2E23"/>
    <w:rsid w:val="008D3321"/>
    <w:rsid w:val="008D3BCE"/>
    <w:rsid w:val="008D4591"/>
    <w:rsid w:val="008D4B1E"/>
    <w:rsid w:val="008D512F"/>
    <w:rsid w:val="008D5906"/>
    <w:rsid w:val="008D6CEA"/>
    <w:rsid w:val="008E039F"/>
    <w:rsid w:val="008E04EF"/>
    <w:rsid w:val="008E15BE"/>
    <w:rsid w:val="008E253F"/>
    <w:rsid w:val="008E3098"/>
    <w:rsid w:val="008E3376"/>
    <w:rsid w:val="008E3693"/>
    <w:rsid w:val="008E4072"/>
    <w:rsid w:val="008E58F1"/>
    <w:rsid w:val="008E7D41"/>
    <w:rsid w:val="008F0885"/>
    <w:rsid w:val="008F141F"/>
    <w:rsid w:val="008F1AD0"/>
    <w:rsid w:val="008F3011"/>
    <w:rsid w:val="008F3014"/>
    <w:rsid w:val="008F36EB"/>
    <w:rsid w:val="008F4BCF"/>
    <w:rsid w:val="008F4CF4"/>
    <w:rsid w:val="008F52B1"/>
    <w:rsid w:val="008F52ED"/>
    <w:rsid w:val="008F57A6"/>
    <w:rsid w:val="008F74FD"/>
    <w:rsid w:val="008F7CA5"/>
    <w:rsid w:val="00900F08"/>
    <w:rsid w:val="00901BE9"/>
    <w:rsid w:val="00901E1C"/>
    <w:rsid w:val="009029BD"/>
    <w:rsid w:val="009040D3"/>
    <w:rsid w:val="00904276"/>
    <w:rsid w:val="0090619B"/>
    <w:rsid w:val="009064AE"/>
    <w:rsid w:val="00906D12"/>
    <w:rsid w:val="00906DB8"/>
    <w:rsid w:val="0090728B"/>
    <w:rsid w:val="009109C2"/>
    <w:rsid w:val="00910E0F"/>
    <w:rsid w:val="009117EB"/>
    <w:rsid w:val="009121B9"/>
    <w:rsid w:val="00912C9B"/>
    <w:rsid w:val="00912CDF"/>
    <w:rsid w:val="00915624"/>
    <w:rsid w:val="009160BE"/>
    <w:rsid w:val="00916496"/>
    <w:rsid w:val="0091654D"/>
    <w:rsid w:val="00916D20"/>
    <w:rsid w:val="00916EB1"/>
    <w:rsid w:val="00916EF9"/>
    <w:rsid w:val="00917B28"/>
    <w:rsid w:val="00917CDC"/>
    <w:rsid w:val="0092011E"/>
    <w:rsid w:val="00922594"/>
    <w:rsid w:val="009235CA"/>
    <w:rsid w:val="00924680"/>
    <w:rsid w:val="00924E23"/>
    <w:rsid w:val="009253F6"/>
    <w:rsid w:val="00925450"/>
    <w:rsid w:val="009300B7"/>
    <w:rsid w:val="0093022B"/>
    <w:rsid w:val="00930338"/>
    <w:rsid w:val="009313C8"/>
    <w:rsid w:val="009314B0"/>
    <w:rsid w:val="00931619"/>
    <w:rsid w:val="009316F4"/>
    <w:rsid w:val="00931BBC"/>
    <w:rsid w:val="009321E8"/>
    <w:rsid w:val="00932680"/>
    <w:rsid w:val="00934965"/>
    <w:rsid w:val="00934B5C"/>
    <w:rsid w:val="00934EB3"/>
    <w:rsid w:val="00935F88"/>
    <w:rsid w:val="00936A9F"/>
    <w:rsid w:val="00937785"/>
    <w:rsid w:val="00942277"/>
    <w:rsid w:val="00942507"/>
    <w:rsid w:val="0094321C"/>
    <w:rsid w:val="00943ED2"/>
    <w:rsid w:val="00945558"/>
    <w:rsid w:val="00945A1E"/>
    <w:rsid w:val="00947975"/>
    <w:rsid w:val="009503C8"/>
    <w:rsid w:val="009505AD"/>
    <w:rsid w:val="009507B7"/>
    <w:rsid w:val="009512C0"/>
    <w:rsid w:val="00952CEC"/>
    <w:rsid w:val="00952F54"/>
    <w:rsid w:val="009533A1"/>
    <w:rsid w:val="0095462F"/>
    <w:rsid w:val="00954A19"/>
    <w:rsid w:val="00955B23"/>
    <w:rsid w:val="00955D6E"/>
    <w:rsid w:val="009563F2"/>
    <w:rsid w:val="00956AB1"/>
    <w:rsid w:val="00956CA3"/>
    <w:rsid w:val="009600EC"/>
    <w:rsid w:val="00960408"/>
    <w:rsid w:val="0096099E"/>
    <w:rsid w:val="00962732"/>
    <w:rsid w:val="00962D34"/>
    <w:rsid w:val="00962D51"/>
    <w:rsid w:val="00962FD0"/>
    <w:rsid w:val="00963948"/>
    <w:rsid w:val="00964D05"/>
    <w:rsid w:val="009653B4"/>
    <w:rsid w:val="00965458"/>
    <w:rsid w:val="009654D2"/>
    <w:rsid w:val="0096732F"/>
    <w:rsid w:val="00970A55"/>
    <w:rsid w:val="009710B5"/>
    <w:rsid w:val="00971AE8"/>
    <w:rsid w:val="00971C54"/>
    <w:rsid w:val="0097287B"/>
    <w:rsid w:val="00972923"/>
    <w:rsid w:val="009729BC"/>
    <w:rsid w:val="009736CA"/>
    <w:rsid w:val="0097434A"/>
    <w:rsid w:val="0097456B"/>
    <w:rsid w:val="0097525F"/>
    <w:rsid w:val="009752AC"/>
    <w:rsid w:val="00975678"/>
    <w:rsid w:val="009764FF"/>
    <w:rsid w:val="00977A41"/>
    <w:rsid w:val="00977ED9"/>
    <w:rsid w:val="00980078"/>
    <w:rsid w:val="00980231"/>
    <w:rsid w:val="00980D3F"/>
    <w:rsid w:val="0098116B"/>
    <w:rsid w:val="0098278D"/>
    <w:rsid w:val="00982977"/>
    <w:rsid w:val="0098305C"/>
    <w:rsid w:val="00983803"/>
    <w:rsid w:val="00984298"/>
    <w:rsid w:val="00984FF3"/>
    <w:rsid w:val="0098555F"/>
    <w:rsid w:val="00985C08"/>
    <w:rsid w:val="0098649F"/>
    <w:rsid w:val="00986C79"/>
    <w:rsid w:val="0098744F"/>
    <w:rsid w:val="0098749E"/>
    <w:rsid w:val="00987E5D"/>
    <w:rsid w:val="009901BA"/>
    <w:rsid w:val="00990435"/>
    <w:rsid w:val="00990A09"/>
    <w:rsid w:val="00990D03"/>
    <w:rsid w:val="00990D43"/>
    <w:rsid w:val="009917EB"/>
    <w:rsid w:val="00994CA4"/>
    <w:rsid w:val="00995D96"/>
    <w:rsid w:val="00996394"/>
    <w:rsid w:val="009969DD"/>
    <w:rsid w:val="009A04C4"/>
    <w:rsid w:val="009A0967"/>
    <w:rsid w:val="009A0DFC"/>
    <w:rsid w:val="009A2EA0"/>
    <w:rsid w:val="009A3242"/>
    <w:rsid w:val="009A37A9"/>
    <w:rsid w:val="009A508E"/>
    <w:rsid w:val="009A5454"/>
    <w:rsid w:val="009A5468"/>
    <w:rsid w:val="009A5FFB"/>
    <w:rsid w:val="009B038B"/>
    <w:rsid w:val="009B07F2"/>
    <w:rsid w:val="009B1530"/>
    <w:rsid w:val="009B19D2"/>
    <w:rsid w:val="009B1B70"/>
    <w:rsid w:val="009B2A39"/>
    <w:rsid w:val="009B5956"/>
    <w:rsid w:val="009B5EB0"/>
    <w:rsid w:val="009B63E0"/>
    <w:rsid w:val="009B6E12"/>
    <w:rsid w:val="009B7774"/>
    <w:rsid w:val="009C0358"/>
    <w:rsid w:val="009C1C58"/>
    <w:rsid w:val="009C1E10"/>
    <w:rsid w:val="009C2558"/>
    <w:rsid w:val="009C2B88"/>
    <w:rsid w:val="009C31EF"/>
    <w:rsid w:val="009C3E55"/>
    <w:rsid w:val="009C4F0C"/>
    <w:rsid w:val="009C613C"/>
    <w:rsid w:val="009C6AFE"/>
    <w:rsid w:val="009C75AA"/>
    <w:rsid w:val="009C7767"/>
    <w:rsid w:val="009C7E9B"/>
    <w:rsid w:val="009D09D7"/>
    <w:rsid w:val="009D12A7"/>
    <w:rsid w:val="009D1A6B"/>
    <w:rsid w:val="009D3301"/>
    <w:rsid w:val="009D3B27"/>
    <w:rsid w:val="009D3D30"/>
    <w:rsid w:val="009D7087"/>
    <w:rsid w:val="009D7CB4"/>
    <w:rsid w:val="009E10E8"/>
    <w:rsid w:val="009E1395"/>
    <w:rsid w:val="009E1579"/>
    <w:rsid w:val="009E1EDD"/>
    <w:rsid w:val="009E202D"/>
    <w:rsid w:val="009E2E6D"/>
    <w:rsid w:val="009E31FF"/>
    <w:rsid w:val="009E403C"/>
    <w:rsid w:val="009E5105"/>
    <w:rsid w:val="009E5141"/>
    <w:rsid w:val="009E6B01"/>
    <w:rsid w:val="009E7527"/>
    <w:rsid w:val="009F0875"/>
    <w:rsid w:val="009F49E9"/>
    <w:rsid w:val="009F4F24"/>
    <w:rsid w:val="009F5718"/>
    <w:rsid w:val="009F5DAB"/>
    <w:rsid w:val="009F6E0A"/>
    <w:rsid w:val="00A001C9"/>
    <w:rsid w:val="00A008AA"/>
    <w:rsid w:val="00A00B8E"/>
    <w:rsid w:val="00A016E4"/>
    <w:rsid w:val="00A04B91"/>
    <w:rsid w:val="00A054D1"/>
    <w:rsid w:val="00A061F2"/>
    <w:rsid w:val="00A0639D"/>
    <w:rsid w:val="00A06DB4"/>
    <w:rsid w:val="00A07513"/>
    <w:rsid w:val="00A10112"/>
    <w:rsid w:val="00A1034D"/>
    <w:rsid w:val="00A1053C"/>
    <w:rsid w:val="00A108A6"/>
    <w:rsid w:val="00A1192D"/>
    <w:rsid w:val="00A11AE0"/>
    <w:rsid w:val="00A11FE4"/>
    <w:rsid w:val="00A1238A"/>
    <w:rsid w:val="00A12E5B"/>
    <w:rsid w:val="00A13A06"/>
    <w:rsid w:val="00A13C5A"/>
    <w:rsid w:val="00A13F4D"/>
    <w:rsid w:val="00A15350"/>
    <w:rsid w:val="00A15AC0"/>
    <w:rsid w:val="00A16225"/>
    <w:rsid w:val="00A176AD"/>
    <w:rsid w:val="00A178D1"/>
    <w:rsid w:val="00A20330"/>
    <w:rsid w:val="00A21C4F"/>
    <w:rsid w:val="00A23B61"/>
    <w:rsid w:val="00A23C71"/>
    <w:rsid w:val="00A23E68"/>
    <w:rsid w:val="00A23ED9"/>
    <w:rsid w:val="00A24023"/>
    <w:rsid w:val="00A25124"/>
    <w:rsid w:val="00A25DD2"/>
    <w:rsid w:val="00A26230"/>
    <w:rsid w:val="00A26637"/>
    <w:rsid w:val="00A27357"/>
    <w:rsid w:val="00A3156C"/>
    <w:rsid w:val="00A31BE2"/>
    <w:rsid w:val="00A33CBA"/>
    <w:rsid w:val="00A33FDE"/>
    <w:rsid w:val="00A35A26"/>
    <w:rsid w:val="00A36B35"/>
    <w:rsid w:val="00A36E9F"/>
    <w:rsid w:val="00A3701F"/>
    <w:rsid w:val="00A372EC"/>
    <w:rsid w:val="00A37C18"/>
    <w:rsid w:val="00A40884"/>
    <w:rsid w:val="00A40D85"/>
    <w:rsid w:val="00A41036"/>
    <w:rsid w:val="00A4154D"/>
    <w:rsid w:val="00A41D8E"/>
    <w:rsid w:val="00A41DC5"/>
    <w:rsid w:val="00A4209E"/>
    <w:rsid w:val="00A42C9E"/>
    <w:rsid w:val="00A42CC3"/>
    <w:rsid w:val="00A42DF4"/>
    <w:rsid w:val="00A43548"/>
    <w:rsid w:val="00A4381B"/>
    <w:rsid w:val="00A43A01"/>
    <w:rsid w:val="00A43B53"/>
    <w:rsid w:val="00A43FA3"/>
    <w:rsid w:val="00A446DD"/>
    <w:rsid w:val="00A4626D"/>
    <w:rsid w:val="00A46D67"/>
    <w:rsid w:val="00A4705B"/>
    <w:rsid w:val="00A475E2"/>
    <w:rsid w:val="00A50640"/>
    <w:rsid w:val="00A50991"/>
    <w:rsid w:val="00A514BD"/>
    <w:rsid w:val="00A51501"/>
    <w:rsid w:val="00A5186C"/>
    <w:rsid w:val="00A519D1"/>
    <w:rsid w:val="00A52297"/>
    <w:rsid w:val="00A5282F"/>
    <w:rsid w:val="00A52D35"/>
    <w:rsid w:val="00A5336B"/>
    <w:rsid w:val="00A55497"/>
    <w:rsid w:val="00A56077"/>
    <w:rsid w:val="00A562DA"/>
    <w:rsid w:val="00A56483"/>
    <w:rsid w:val="00A56DB2"/>
    <w:rsid w:val="00A60E20"/>
    <w:rsid w:val="00A60F79"/>
    <w:rsid w:val="00A611F5"/>
    <w:rsid w:val="00A62295"/>
    <w:rsid w:val="00A63057"/>
    <w:rsid w:val="00A63504"/>
    <w:rsid w:val="00A63620"/>
    <w:rsid w:val="00A6382B"/>
    <w:rsid w:val="00A6387D"/>
    <w:rsid w:val="00A63B75"/>
    <w:rsid w:val="00A64332"/>
    <w:rsid w:val="00A64816"/>
    <w:rsid w:val="00A64905"/>
    <w:rsid w:val="00A64EC5"/>
    <w:rsid w:val="00A656C2"/>
    <w:rsid w:val="00A659E9"/>
    <w:rsid w:val="00A65A2C"/>
    <w:rsid w:val="00A67EE1"/>
    <w:rsid w:val="00A67FCA"/>
    <w:rsid w:val="00A70011"/>
    <w:rsid w:val="00A70AC4"/>
    <w:rsid w:val="00A70C87"/>
    <w:rsid w:val="00A71761"/>
    <w:rsid w:val="00A71E7C"/>
    <w:rsid w:val="00A7249A"/>
    <w:rsid w:val="00A73B4B"/>
    <w:rsid w:val="00A73C06"/>
    <w:rsid w:val="00A73FBD"/>
    <w:rsid w:val="00A74124"/>
    <w:rsid w:val="00A74340"/>
    <w:rsid w:val="00A752A8"/>
    <w:rsid w:val="00A75964"/>
    <w:rsid w:val="00A75F12"/>
    <w:rsid w:val="00A75F81"/>
    <w:rsid w:val="00A7732A"/>
    <w:rsid w:val="00A77967"/>
    <w:rsid w:val="00A81CAD"/>
    <w:rsid w:val="00A82897"/>
    <w:rsid w:val="00A828F9"/>
    <w:rsid w:val="00A8362D"/>
    <w:rsid w:val="00A83844"/>
    <w:rsid w:val="00A8460E"/>
    <w:rsid w:val="00A85095"/>
    <w:rsid w:val="00A8546E"/>
    <w:rsid w:val="00A85C5C"/>
    <w:rsid w:val="00A86040"/>
    <w:rsid w:val="00A86511"/>
    <w:rsid w:val="00A90B5C"/>
    <w:rsid w:val="00A918D6"/>
    <w:rsid w:val="00A91F30"/>
    <w:rsid w:val="00A93CEF"/>
    <w:rsid w:val="00A9428C"/>
    <w:rsid w:val="00A94C73"/>
    <w:rsid w:val="00A96478"/>
    <w:rsid w:val="00A964BE"/>
    <w:rsid w:val="00A9688E"/>
    <w:rsid w:val="00A96B21"/>
    <w:rsid w:val="00A97044"/>
    <w:rsid w:val="00A973B1"/>
    <w:rsid w:val="00A974DE"/>
    <w:rsid w:val="00A97E40"/>
    <w:rsid w:val="00AA0138"/>
    <w:rsid w:val="00AA0B3E"/>
    <w:rsid w:val="00AA13CF"/>
    <w:rsid w:val="00AA17B5"/>
    <w:rsid w:val="00AA22BD"/>
    <w:rsid w:val="00AA23F3"/>
    <w:rsid w:val="00AA276D"/>
    <w:rsid w:val="00AA3749"/>
    <w:rsid w:val="00AA3C91"/>
    <w:rsid w:val="00AA450F"/>
    <w:rsid w:val="00AA682E"/>
    <w:rsid w:val="00AA7180"/>
    <w:rsid w:val="00AA771C"/>
    <w:rsid w:val="00AA7AF2"/>
    <w:rsid w:val="00AA7EC0"/>
    <w:rsid w:val="00AB006E"/>
    <w:rsid w:val="00AB0529"/>
    <w:rsid w:val="00AB059B"/>
    <w:rsid w:val="00AB1742"/>
    <w:rsid w:val="00AB2D11"/>
    <w:rsid w:val="00AB2EC4"/>
    <w:rsid w:val="00AB2EC9"/>
    <w:rsid w:val="00AB4261"/>
    <w:rsid w:val="00AB4661"/>
    <w:rsid w:val="00AB47DF"/>
    <w:rsid w:val="00AB51A2"/>
    <w:rsid w:val="00AB588F"/>
    <w:rsid w:val="00AB59B6"/>
    <w:rsid w:val="00AB6384"/>
    <w:rsid w:val="00AB672F"/>
    <w:rsid w:val="00AB68A1"/>
    <w:rsid w:val="00AB6BA7"/>
    <w:rsid w:val="00AB73B1"/>
    <w:rsid w:val="00AB764F"/>
    <w:rsid w:val="00AB7DA1"/>
    <w:rsid w:val="00AC3665"/>
    <w:rsid w:val="00AC367F"/>
    <w:rsid w:val="00AC3BD7"/>
    <w:rsid w:val="00AC4406"/>
    <w:rsid w:val="00AC56C7"/>
    <w:rsid w:val="00AC57F5"/>
    <w:rsid w:val="00AC5DF7"/>
    <w:rsid w:val="00AC6C42"/>
    <w:rsid w:val="00AC7D92"/>
    <w:rsid w:val="00AD049F"/>
    <w:rsid w:val="00AD0A24"/>
    <w:rsid w:val="00AD1429"/>
    <w:rsid w:val="00AD14D2"/>
    <w:rsid w:val="00AD1DA9"/>
    <w:rsid w:val="00AD25E6"/>
    <w:rsid w:val="00AD2A03"/>
    <w:rsid w:val="00AD2C0B"/>
    <w:rsid w:val="00AD2C57"/>
    <w:rsid w:val="00AD2FA8"/>
    <w:rsid w:val="00AD4389"/>
    <w:rsid w:val="00AD4DBE"/>
    <w:rsid w:val="00AD4DD7"/>
    <w:rsid w:val="00AD559C"/>
    <w:rsid w:val="00AD59B3"/>
    <w:rsid w:val="00AD628F"/>
    <w:rsid w:val="00AD6548"/>
    <w:rsid w:val="00AE0190"/>
    <w:rsid w:val="00AE1779"/>
    <w:rsid w:val="00AE282C"/>
    <w:rsid w:val="00AE2A42"/>
    <w:rsid w:val="00AE381E"/>
    <w:rsid w:val="00AE3E93"/>
    <w:rsid w:val="00AE4DED"/>
    <w:rsid w:val="00AE5098"/>
    <w:rsid w:val="00AE50E4"/>
    <w:rsid w:val="00AE5465"/>
    <w:rsid w:val="00AE740C"/>
    <w:rsid w:val="00AE7FF2"/>
    <w:rsid w:val="00AF06C6"/>
    <w:rsid w:val="00AF0D74"/>
    <w:rsid w:val="00AF2839"/>
    <w:rsid w:val="00AF2A91"/>
    <w:rsid w:val="00AF45D7"/>
    <w:rsid w:val="00AF4964"/>
    <w:rsid w:val="00AF577D"/>
    <w:rsid w:val="00AF5ABE"/>
    <w:rsid w:val="00AF67CB"/>
    <w:rsid w:val="00AF741D"/>
    <w:rsid w:val="00B002D2"/>
    <w:rsid w:val="00B015EB"/>
    <w:rsid w:val="00B032C2"/>
    <w:rsid w:val="00B0651D"/>
    <w:rsid w:val="00B06FE8"/>
    <w:rsid w:val="00B076C1"/>
    <w:rsid w:val="00B1007B"/>
    <w:rsid w:val="00B10781"/>
    <w:rsid w:val="00B10B2E"/>
    <w:rsid w:val="00B112CC"/>
    <w:rsid w:val="00B11529"/>
    <w:rsid w:val="00B117FC"/>
    <w:rsid w:val="00B118F4"/>
    <w:rsid w:val="00B1198A"/>
    <w:rsid w:val="00B12D51"/>
    <w:rsid w:val="00B13098"/>
    <w:rsid w:val="00B133ED"/>
    <w:rsid w:val="00B13420"/>
    <w:rsid w:val="00B156FD"/>
    <w:rsid w:val="00B176DE"/>
    <w:rsid w:val="00B1795B"/>
    <w:rsid w:val="00B20CC4"/>
    <w:rsid w:val="00B20CED"/>
    <w:rsid w:val="00B211E3"/>
    <w:rsid w:val="00B21D8F"/>
    <w:rsid w:val="00B22095"/>
    <w:rsid w:val="00B22C7B"/>
    <w:rsid w:val="00B22E79"/>
    <w:rsid w:val="00B22FDD"/>
    <w:rsid w:val="00B233D6"/>
    <w:rsid w:val="00B23D1D"/>
    <w:rsid w:val="00B23D93"/>
    <w:rsid w:val="00B23DF6"/>
    <w:rsid w:val="00B242F2"/>
    <w:rsid w:val="00B244C2"/>
    <w:rsid w:val="00B24679"/>
    <w:rsid w:val="00B250EE"/>
    <w:rsid w:val="00B26704"/>
    <w:rsid w:val="00B26B7C"/>
    <w:rsid w:val="00B27006"/>
    <w:rsid w:val="00B2745C"/>
    <w:rsid w:val="00B27CE4"/>
    <w:rsid w:val="00B3099F"/>
    <w:rsid w:val="00B30C99"/>
    <w:rsid w:val="00B314B3"/>
    <w:rsid w:val="00B319E8"/>
    <w:rsid w:val="00B32227"/>
    <w:rsid w:val="00B3245D"/>
    <w:rsid w:val="00B324EF"/>
    <w:rsid w:val="00B33AAD"/>
    <w:rsid w:val="00B33B2D"/>
    <w:rsid w:val="00B34004"/>
    <w:rsid w:val="00B360CE"/>
    <w:rsid w:val="00B36FEF"/>
    <w:rsid w:val="00B379D4"/>
    <w:rsid w:val="00B40153"/>
    <w:rsid w:val="00B4081D"/>
    <w:rsid w:val="00B409BB"/>
    <w:rsid w:val="00B40FD6"/>
    <w:rsid w:val="00B412F9"/>
    <w:rsid w:val="00B421A9"/>
    <w:rsid w:val="00B42A51"/>
    <w:rsid w:val="00B44B2D"/>
    <w:rsid w:val="00B455CB"/>
    <w:rsid w:val="00B461F5"/>
    <w:rsid w:val="00B463B9"/>
    <w:rsid w:val="00B465BD"/>
    <w:rsid w:val="00B46973"/>
    <w:rsid w:val="00B4750A"/>
    <w:rsid w:val="00B47811"/>
    <w:rsid w:val="00B47E72"/>
    <w:rsid w:val="00B50CA4"/>
    <w:rsid w:val="00B51E16"/>
    <w:rsid w:val="00B53B6B"/>
    <w:rsid w:val="00B53F47"/>
    <w:rsid w:val="00B5562B"/>
    <w:rsid w:val="00B55839"/>
    <w:rsid w:val="00B55959"/>
    <w:rsid w:val="00B55DD8"/>
    <w:rsid w:val="00B57F4D"/>
    <w:rsid w:val="00B6097A"/>
    <w:rsid w:val="00B60A27"/>
    <w:rsid w:val="00B60C68"/>
    <w:rsid w:val="00B61038"/>
    <w:rsid w:val="00B615F1"/>
    <w:rsid w:val="00B63323"/>
    <w:rsid w:val="00B6343A"/>
    <w:rsid w:val="00B63C59"/>
    <w:rsid w:val="00B6430D"/>
    <w:rsid w:val="00B669DA"/>
    <w:rsid w:val="00B66A1D"/>
    <w:rsid w:val="00B66EDE"/>
    <w:rsid w:val="00B671F0"/>
    <w:rsid w:val="00B67474"/>
    <w:rsid w:val="00B674D6"/>
    <w:rsid w:val="00B67E41"/>
    <w:rsid w:val="00B70555"/>
    <w:rsid w:val="00B712CD"/>
    <w:rsid w:val="00B74DD1"/>
    <w:rsid w:val="00B74DE3"/>
    <w:rsid w:val="00B75072"/>
    <w:rsid w:val="00B75999"/>
    <w:rsid w:val="00B76E2C"/>
    <w:rsid w:val="00B77151"/>
    <w:rsid w:val="00B77A13"/>
    <w:rsid w:val="00B77ABA"/>
    <w:rsid w:val="00B77F0D"/>
    <w:rsid w:val="00B818BC"/>
    <w:rsid w:val="00B82820"/>
    <w:rsid w:val="00B82952"/>
    <w:rsid w:val="00B82C5B"/>
    <w:rsid w:val="00B8374E"/>
    <w:rsid w:val="00B8436B"/>
    <w:rsid w:val="00B84787"/>
    <w:rsid w:val="00B848A6"/>
    <w:rsid w:val="00B84A14"/>
    <w:rsid w:val="00B8532F"/>
    <w:rsid w:val="00B8650C"/>
    <w:rsid w:val="00B86DDF"/>
    <w:rsid w:val="00B8734A"/>
    <w:rsid w:val="00B87937"/>
    <w:rsid w:val="00B87AB4"/>
    <w:rsid w:val="00B909D6"/>
    <w:rsid w:val="00B90B3F"/>
    <w:rsid w:val="00B910EB"/>
    <w:rsid w:val="00B915E3"/>
    <w:rsid w:val="00B931A8"/>
    <w:rsid w:val="00B93F78"/>
    <w:rsid w:val="00B94539"/>
    <w:rsid w:val="00B949D8"/>
    <w:rsid w:val="00B94B92"/>
    <w:rsid w:val="00B94C96"/>
    <w:rsid w:val="00B94D6D"/>
    <w:rsid w:val="00B9690E"/>
    <w:rsid w:val="00B97625"/>
    <w:rsid w:val="00B97FAB"/>
    <w:rsid w:val="00BA0AF8"/>
    <w:rsid w:val="00BA1E14"/>
    <w:rsid w:val="00BA305D"/>
    <w:rsid w:val="00BA35C1"/>
    <w:rsid w:val="00BA35D1"/>
    <w:rsid w:val="00BA45C4"/>
    <w:rsid w:val="00BA4C3C"/>
    <w:rsid w:val="00BA4EC2"/>
    <w:rsid w:val="00BA584D"/>
    <w:rsid w:val="00BA586A"/>
    <w:rsid w:val="00BA58EA"/>
    <w:rsid w:val="00BA761B"/>
    <w:rsid w:val="00BA794D"/>
    <w:rsid w:val="00BA7B7C"/>
    <w:rsid w:val="00BA7D24"/>
    <w:rsid w:val="00BB0789"/>
    <w:rsid w:val="00BB0D23"/>
    <w:rsid w:val="00BB0EE7"/>
    <w:rsid w:val="00BB16B9"/>
    <w:rsid w:val="00BB29B6"/>
    <w:rsid w:val="00BB2A2A"/>
    <w:rsid w:val="00BB2FC4"/>
    <w:rsid w:val="00BB3E60"/>
    <w:rsid w:val="00BB425D"/>
    <w:rsid w:val="00BB4908"/>
    <w:rsid w:val="00BB6012"/>
    <w:rsid w:val="00BB679F"/>
    <w:rsid w:val="00BB74B8"/>
    <w:rsid w:val="00BB7B24"/>
    <w:rsid w:val="00BC0203"/>
    <w:rsid w:val="00BC050D"/>
    <w:rsid w:val="00BC1C3A"/>
    <w:rsid w:val="00BC1F27"/>
    <w:rsid w:val="00BC220B"/>
    <w:rsid w:val="00BC2976"/>
    <w:rsid w:val="00BC2C5B"/>
    <w:rsid w:val="00BC344F"/>
    <w:rsid w:val="00BC46A8"/>
    <w:rsid w:val="00BC4C5E"/>
    <w:rsid w:val="00BC4CF0"/>
    <w:rsid w:val="00BC4D0C"/>
    <w:rsid w:val="00BC5C66"/>
    <w:rsid w:val="00BC6D71"/>
    <w:rsid w:val="00BC7B03"/>
    <w:rsid w:val="00BC7EFC"/>
    <w:rsid w:val="00BC7F2D"/>
    <w:rsid w:val="00BC7F4A"/>
    <w:rsid w:val="00BD0232"/>
    <w:rsid w:val="00BD04DC"/>
    <w:rsid w:val="00BD0724"/>
    <w:rsid w:val="00BD0B1F"/>
    <w:rsid w:val="00BD1773"/>
    <w:rsid w:val="00BD17F9"/>
    <w:rsid w:val="00BD20CB"/>
    <w:rsid w:val="00BD2497"/>
    <w:rsid w:val="00BD26B3"/>
    <w:rsid w:val="00BD28AE"/>
    <w:rsid w:val="00BD349D"/>
    <w:rsid w:val="00BD3732"/>
    <w:rsid w:val="00BD4655"/>
    <w:rsid w:val="00BD510C"/>
    <w:rsid w:val="00BD55BD"/>
    <w:rsid w:val="00BD6ECD"/>
    <w:rsid w:val="00BD6F35"/>
    <w:rsid w:val="00BD7013"/>
    <w:rsid w:val="00BD79C3"/>
    <w:rsid w:val="00BD7E6F"/>
    <w:rsid w:val="00BE0762"/>
    <w:rsid w:val="00BE1411"/>
    <w:rsid w:val="00BE15F8"/>
    <w:rsid w:val="00BE1F6C"/>
    <w:rsid w:val="00BE4A93"/>
    <w:rsid w:val="00BE5607"/>
    <w:rsid w:val="00BE6A59"/>
    <w:rsid w:val="00BE6A6C"/>
    <w:rsid w:val="00BE6AAF"/>
    <w:rsid w:val="00BE6C56"/>
    <w:rsid w:val="00BE745E"/>
    <w:rsid w:val="00BE7886"/>
    <w:rsid w:val="00BE7A4A"/>
    <w:rsid w:val="00BF00A4"/>
    <w:rsid w:val="00BF1DDA"/>
    <w:rsid w:val="00BF2FC1"/>
    <w:rsid w:val="00BF35BC"/>
    <w:rsid w:val="00BF395B"/>
    <w:rsid w:val="00BF3D30"/>
    <w:rsid w:val="00BF4A31"/>
    <w:rsid w:val="00BF595B"/>
    <w:rsid w:val="00BF5AA5"/>
    <w:rsid w:val="00BF6863"/>
    <w:rsid w:val="00BF7642"/>
    <w:rsid w:val="00C00AC9"/>
    <w:rsid w:val="00C00C08"/>
    <w:rsid w:val="00C00E8E"/>
    <w:rsid w:val="00C0205C"/>
    <w:rsid w:val="00C04AD3"/>
    <w:rsid w:val="00C04E72"/>
    <w:rsid w:val="00C05261"/>
    <w:rsid w:val="00C0543B"/>
    <w:rsid w:val="00C054E5"/>
    <w:rsid w:val="00C056EA"/>
    <w:rsid w:val="00C05B6C"/>
    <w:rsid w:val="00C063E3"/>
    <w:rsid w:val="00C076D5"/>
    <w:rsid w:val="00C10946"/>
    <w:rsid w:val="00C11062"/>
    <w:rsid w:val="00C11DD2"/>
    <w:rsid w:val="00C1223E"/>
    <w:rsid w:val="00C1230B"/>
    <w:rsid w:val="00C129F4"/>
    <w:rsid w:val="00C133AD"/>
    <w:rsid w:val="00C137CC"/>
    <w:rsid w:val="00C146F0"/>
    <w:rsid w:val="00C14B20"/>
    <w:rsid w:val="00C151AB"/>
    <w:rsid w:val="00C152FC"/>
    <w:rsid w:val="00C153B1"/>
    <w:rsid w:val="00C16A90"/>
    <w:rsid w:val="00C20E50"/>
    <w:rsid w:val="00C20FC2"/>
    <w:rsid w:val="00C21986"/>
    <w:rsid w:val="00C22847"/>
    <w:rsid w:val="00C22F79"/>
    <w:rsid w:val="00C23B21"/>
    <w:rsid w:val="00C23BD0"/>
    <w:rsid w:val="00C241F2"/>
    <w:rsid w:val="00C254BE"/>
    <w:rsid w:val="00C25E5D"/>
    <w:rsid w:val="00C260BE"/>
    <w:rsid w:val="00C30656"/>
    <w:rsid w:val="00C306D3"/>
    <w:rsid w:val="00C30B4F"/>
    <w:rsid w:val="00C3106C"/>
    <w:rsid w:val="00C315B4"/>
    <w:rsid w:val="00C31F63"/>
    <w:rsid w:val="00C32137"/>
    <w:rsid w:val="00C337DC"/>
    <w:rsid w:val="00C33A53"/>
    <w:rsid w:val="00C342AC"/>
    <w:rsid w:val="00C348B9"/>
    <w:rsid w:val="00C35E87"/>
    <w:rsid w:val="00C36342"/>
    <w:rsid w:val="00C36DB7"/>
    <w:rsid w:val="00C36F46"/>
    <w:rsid w:val="00C36FEB"/>
    <w:rsid w:val="00C37A44"/>
    <w:rsid w:val="00C40610"/>
    <w:rsid w:val="00C40901"/>
    <w:rsid w:val="00C40F1F"/>
    <w:rsid w:val="00C41319"/>
    <w:rsid w:val="00C42BCB"/>
    <w:rsid w:val="00C43935"/>
    <w:rsid w:val="00C43C1F"/>
    <w:rsid w:val="00C44174"/>
    <w:rsid w:val="00C4504F"/>
    <w:rsid w:val="00C4507D"/>
    <w:rsid w:val="00C452BC"/>
    <w:rsid w:val="00C45A64"/>
    <w:rsid w:val="00C4682B"/>
    <w:rsid w:val="00C4748C"/>
    <w:rsid w:val="00C47EE1"/>
    <w:rsid w:val="00C47F2D"/>
    <w:rsid w:val="00C505F1"/>
    <w:rsid w:val="00C50AC8"/>
    <w:rsid w:val="00C50CFD"/>
    <w:rsid w:val="00C51021"/>
    <w:rsid w:val="00C51EE1"/>
    <w:rsid w:val="00C525A7"/>
    <w:rsid w:val="00C528ED"/>
    <w:rsid w:val="00C52F23"/>
    <w:rsid w:val="00C5372F"/>
    <w:rsid w:val="00C53DCD"/>
    <w:rsid w:val="00C54A1C"/>
    <w:rsid w:val="00C5758F"/>
    <w:rsid w:val="00C5783E"/>
    <w:rsid w:val="00C578B5"/>
    <w:rsid w:val="00C61F55"/>
    <w:rsid w:val="00C6241D"/>
    <w:rsid w:val="00C625A2"/>
    <w:rsid w:val="00C6334A"/>
    <w:rsid w:val="00C6341E"/>
    <w:rsid w:val="00C63700"/>
    <w:rsid w:val="00C63E42"/>
    <w:rsid w:val="00C6426C"/>
    <w:rsid w:val="00C65076"/>
    <w:rsid w:val="00C67334"/>
    <w:rsid w:val="00C676A3"/>
    <w:rsid w:val="00C6775E"/>
    <w:rsid w:val="00C70745"/>
    <w:rsid w:val="00C7081F"/>
    <w:rsid w:val="00C71FA1"/>
    <w:rsid w:val="00C72E72"/>
    <w:rsid w:val="00C7550C"/>
    <w:rsid w:val="00C767D1"/>
    <w:rsid w:val="00C773EC"/>
    <w:rsid w:val="00C7777E"/>
    <w:rsid w:val="00C8022A"/>
    <w:rsid w:val="00C8050A"/>
    <w:rsid w:val="00C80512"/>
    <w:rsid w:val="00C80BC5"/>
    <w:rsid w:val="00C80C8E"/>
    <w:rsid w:val="00C80D06"/>
    <w:rsid w:val="00C8115E"/>
    <w:rsid w:val="00C81201"/>
    <w:rsid w:val="00C8225B"/>
    <w:rsid w:val="00C82A80"/>
    <w:rsid w:val="00C83148"/>
    <w:rsid w:val="00C831D3"/>
    <w:rsid w:val="00C84051"/>
    <w:rsid w:val="00C8447F"/>
    <w:rsid w:val="00C8546B"/>
    <w:rsid w:val="00C86B29"/>
    <w:rsid w:val="00C86D83"/>
    <w:rsid w:val="00C86E28"/>
    <w:rsid w:val="00C86EFF"/>
    <w:rsid w:val="00C87EDB"/>
    <w:rsid w:val="00C9019F"/>
    <w:rsid w:val="00C905B4"/>
    <w:rsid w:val="00C91161"/>
    <w:rsid w:val="00C914A1"/>
    <w:rsid w:val="00C91805"/>
    <w:rsid w:val="00C91C1E"/>
    <w:rsid w:val="00C9389F"/>
    <w:rsid w:val="00C946FC"/>
    <w:rsid w:val="00C94F8A"/>
    <w:rsid w:val="00C95F28"/>
    <w:rsid w:val="00C96327"/>
    <w:rsid w:val="00C97758"/>
    <w:rsid w:val="00CA2875"/>
    <w:rsid w:val="00CA3014"/>
    <w:rsid w:val="00CA3736"/>
    <w:rsid w:val="00CA385F"/>
    <w:rsid w:val="00CA3A6C"/>
    <w:rsid w:val="00CA45F4"/>
    <w:rsid w:val="00CA4DFD"/>
    <w:rsid w:val="00CA7B26"/>
    <w:rsid w:val="00CA7B2F"/>
    <w:rsid w:val="00CB0FEC"/>
    <w:rsid w:val="00CB219D"/>
    <w:rsid w:val="00CB21C4"/>
    <w:rsid w:val="00CB24C3"/>
    <w:rsid w:val="00CB253B"/>
    <w:rsid w:val="00CB26D2"/>
    <w:rsid w:val="00CB27CD"/>
    <w:rsid w:val="00CB2E87"/>
    <w:rsid w:val="00CB3340"/>
    <w:rsid w:val="00CB3E81"/>
    <w:rsid w:val="00CB4573"/>
    <w:rsid w:val="00CB4D3E"/>
    <w:rsid w:val="00CB7AE9"/>
    <w:rsid w:val="00CC0098"/>
    <w:rsid w:val="00CC0706"/>
    <w:rsid w:val="00CC16B5"/>
    <w:rsid w:val="00CC204F"/>
    <w:rsid w:val="00CC2173"/>
    <w:rsid w:val="00CC2523"/>
    <w:rsid w:val="00CC2626"/>
    <w:rsid w:val="00CC297B"/>
    <w:rsid w:val="00CC33F4"/>
    <w:rsid w:val="00CC3F49"/>
    <w:rsid w:val="00CC4413"/>
    <w:rsid w:val="00CC598B"/>
    <w:rsid w:val="00CC5B17"/>
    <w:rsid w:val="00CC6020"/>
    <w:rsid w:val="00CC6AE5"/>
    <w:rsid w:val="00CC7C1D"/>
    <w:rsid w:val="00CD0762"/>
    <w:rsid w:val="00CD0A44"/>
    <w:rsid w:val="00CD10AF"/>
    <w:rsid w:val="00CD1B83"/>
    <w:rsid w:val="00CD2F90"/>
    <w:rsid w:val="00CD3563"/>
    <w:rsid w:val="00CD3BCB"/>
    <w:rsid w:val="00CD3CEC"/>
    <w:rsid w:val="00CD410D"/>
    <w:rsid w:val="00CD4B9B"/>
    <w:rsid w:val="00CD5DAD"/>
    <w:rsid w:val="00CD6D35"/>
    <w:rsid w:val="00CD6D81"/>
    <w:rsid w:val="00CD71B4"/>
    <w:rsid w:val="00CD76A2"/>
    <w:rsid w:val="00CD7ADC"/>
    <w:rsid w:val="00CE14D2"/>
    <w:rsid w:val="00CE1E06"/>
    <w:rsid w:val="00CE1E4C"/>
    <w:rsid w:val="00CE20CF"/>
    <w:rsid w:val="00CE2661"/>
    <w:rsid w:val="00CE4C61"/>
    <w:rsid w:val="00CE68E8"/>
    <w:rsid w:val="00CE6C5A"/>
    <w:rsid w:val="00CE725F"/>
    <w:rsid w:val="00CE798A"/>
    <w:rsid w:val="00CF017C"/>
    <w:rsid w:val="00CF2479"/>
    <w:rsid w:val="00CF3DEA"/>
    <w:rsid w:val="00CF4A7A"/>
    <w:rsid w:val="00CF4EB4"/>
    <w:rsid w:val="00CF54ED"/>
    <w:rsid w:val="00CF6870"/>
    <w:rsid w:val="00CF7041"/>
    <w:rsid w:val="00CF77A2"/>
    <w:rsid w:val="00CF79E4"/>
    <w:rsid w:val="00CF7C94"/>
    <w:rsid w:val="00CF7FF4"/>
    <w:rsid w:val="00D0005E"/>
    <w:rsid w:val="00D01103"/>
    <w:rsid w:val="00D01647"/>
    <w:rsid w:val="00D0202E"/>
    <w:rsid w:val="00D02517"/>
    <w:rsid w:val="00D02AF7"/>
    <w:rsid w:val="00D033F6"/>
    <w:rsid w:val="00D03B9B"/>
    <w:rsid w:val="00D03E93"/>
    <w:rsid w:val="00D04ED0"/>
    <w:rsid w:val="00D0514B"/>
    <w:rsid w:val="00D05C2C"/>
    <w:rsid w:val="00D05E7B"/>
    <w:rsid w:val="00D061CE"/>
    <w:rsid w:val="00D06302"/>
    <w:rsid w:val="00D0640D"/>
    <w:rsid w:val="00D06D61"/>
    <w:rsid w:val="00D06DD2"/>
    <w:rsid w:val="00D06EC8"/>
    <w:rsid w:val="00D06FFD"/>
    <w:rsid w:val="00D079DF"/>
    <w:rsid w:val="00D10A3E"/>
    <w:rsid w:val="00D10E63"/>
    <w:rsid w:val="00D113E0"/>
    <w:rsid w:val="00D116DB"/>
    <w:rsid w:val="00D11C94"/>
    <w:rsid w:val="00D130DE"/>
    <w:rsid w:val="00D1349C"/>
    <w:rsid w:val="00D13653"/>
    <w:rsid w:val="00D13B15"/>
    <w:rsid w:val="00D1460F"/>
    <w:rsid w:val="00D1536C"/>
    <w:rsid w:val="00D15E76"/>
    <w:rsid w:val="00D1739E"/>
    <w:rsid w:val="00D202A3"/>
    <w:rsid w:val="00D20366"/>
    <w:rsid w:val="00D20741"/>
    <w:rsid w:val="00D20BAB"/>
    <w:rsid w:val="00D20C71"/>
    <w:rsid w:val="00D21CA2"/>
    <w:rsid w:val="00D22522"/>
    <w:rsid w:val="00D22665"/>
    <w:rsid w:val="00D2711C"/>
    <w:rsid w:val="00D27231"/>
    <w:rsid w:val="00D27E92"/>
    <w:rsid w:val="00D30E2B"/>
    <w:rsid w:val="00D312B5"/>
    <w:rsid w:val="00D327F4"/>
    <w:rsid w:val="00D32842"/>
    <w:rsid w:val="00D342DA"/>
    <w:rsid w:val="00D347FE"/>
    <w:rsid w:val="00D35BBE"/>
    <w:rsid w:val="00D3702F"/>
    <w:rsid w:val="00D3753D"/>
    <w:rsid w:val="00D37614"/>
    <w:rsid w:val="00D40804"/>
    <w:rsid w:val="00D41070"/>
    <w:rsid w:val="00D4131F"/>
    <w:rsid w:val="00D41B77"/>
    <w:rsid w:val="00D41E0F"/>
    <w:rsid w:val="00D42015"/>
    <w:rsid w:val="00D4278A"/>
    <w:rsid w:val="00D43997"/>
    <w:rsid w:val="00D43E5E"/>
    <w:rsid w:val="00D448F5"/>
    <w:rsid w:val="00D45B08"/>
    <w:rsid w:val="00D46937"/>
    <w:rsid w:val="00D46AD4"/>
    <w:rsid w:val="00D46CB9"/>
    <w:rsid w:val="00D46F5C"/>
    <w:rsid w:val="00D47686"/>
    <w:rsid w:val="00D50C3B"/>
    <w:rsid w:val="00D54785"/>
    <w:rsid w:val="00D569A4"/>
    <w:rsid w:val="00D56E53"/>
    <w:rsid w:val="00D57D73"/>
    <w:rsid w:val="00D6182E"/>
    <w:rsid w:val="00D61F3B"/>
    <w:rsid w:val="00D62139"/>
    <w:rsid w:val="00D62312"/>
    <w:rsid w:val="00D62A71"/>
    <w:rsid w:val="00D62F91"/>
    <w:rsid w:val="00D63A10"/>
    <w:rsid w:val="00D63AD1"/>
    <w:rsid w:val="00D65F5B"/>
    <w:rsid w:val="00D66370"/>
    <w:rsid w:val="00D66999"/>
    <w:rsid w:val="00D674A2"/>
    <w:rsid w:val="00D7127B"/>
    <w:rsid w:val="00D71AF3"/>
    <w:rsid w:val="00D7321F"/>
    <w:rsid w:val="00D73390"/>
    <w:rsid w:val="00D73C37"/>
    <w:rsid w:val="00D73F4D"/>
    <w:rsid w:val="00D74165"/>
    <w:rsid w:val="00D744AA"/>
    <w:rsid w:val="00D74B66"/>
    <w:rsid w:val="00D74D65"/>
    <w:rsid w:val="00D758FA"/>
    <w:rsid w:val="00D7660C"/>
    <w:rsid w:val="00D76E52"/>
    <w:rsid w:val="00D76F44"/>
    <w:rsid w:val="00D772AA"/>
    <w:rsid w:val="00D77773"/>
    <w:rsid w:val="00D77FE7"/>
    <w:rsid w:val="00D814F7"/>
    <w:rsid w:val="00D816C2"/>
    <w:rsid w:val="00D81CA4"/>
    <w:rsid w:val="00D8225B"/>
    <w:rsid w:val="00D8261C"/>
    <w:rsid w:val="00D82856"/>
    <w:rsid w:val="00D83FDB"/>
    <w:rsid w:val="00D84037"/>
    <w:rsid w:val="00D858D1"/>
    <w:rsid w:val="00D869FC"/>
    <w:rsid w:val="00D870A8"/>
    <w:rsid w:val="00D91098"/>
    <w:rsid w:val="00D91743"/>
    <w:rsid w:val="00D91CAE"/>
    <w:rsid w:val="00D9217A"/>
    <w:rsid w:val="00D94E97"/>
    <w:rsid w:val="00D95202"/>
    <w:rsid w:val="00D95AAB"/>
    <w:rsid w:val="00D95EFA"/>
    <w:rsid w:val="00D97408"/>
    <w:rsid w:val="00D977E3"/>
    <w:rsid w:val="00D9784E"/>
    <w:rsid w:val="00DA017F"/>
    <w:rsid w:val="00DA083D"/>
    <w:rsid w:val="00DA098E"/>
    <w:rsid w:val="00DA0F91"/>
    <w:rsid w:val="00DA1051"/>
    <w:rsid w:val="00DA15D5"/>
    <w:rsid w:val="00DA34C4"/>
    <w:rsid w:val="00DA4DEA"/>
    <w:rsid w:val="00DA52D6"/>
    <w:rsid w:val="00DA649A"/>
    <w:rsid w:val="00DA69C8"/>
    <w:rsid w:val="00DA6A1D"/>
    <w:rsid w:val="00DA6F1B"/>
    <w:rsid w:val="00DA7582"/>
    <w:rsid w:val="00DB0617"/>
    <w:rsid w:val="00DB0DB7"/>
    <w:rsid w:val="00DB104D"/>
    <w:rsid w:val="00DB19A0"/>
    <w:rsid w:val="00DB351A"/>
    <w:rsid w:val="00DB3534"/>
    <w:rsid w:val="00DB364D"/>
    <w:rsid w:val="00DB3DE2"/>
    <w:rsid w:val="00DB433D"/>
    <w:rsid w:val="00DB5AC7"/>
    <w:rsid w:val="00DB6B27"/>
    <w:rsid w:val="00DB6C26"/>
    <w:rsid w:val="00DB72DC"/>
    <w:rsid w:val="00DC0293"/>
    <w:rsid w:val="00DC0C44"/>
    <w:rsid w:val="00DC1749"/>
    <w:rsid w:val="00DC21EC"/>
    <w:rsid w:val="00DC6077"/>
    <w:rsid w:val="00DC6368"/>
    <w:rsid w:val="00DC67C9"/>
    <w:rsid w:val="00DC6B5C"/>
    <w:rsid w:val="00DC6EB5"/>
    <w:rsid w:val="00DC7A9C"/>
    <w:rsid w:val="00DD0054"/>
    <w:rsid w:val="00DD1DFB"/>
    <w:rsid w:val="00DD2712"/>
    <w:rsid w:val="00DD4446"/>
    <w:rsid w:val="00DD4813"/>
    <w:rsid w:val="00DD4A7E"/>
    <w:rsid w:val="00DD4E4E"/>
    <w:rsid w:val="00DD5894"/>
    <w:rsid w:val="00DD6103"/>
    <w:rsid w:val="00DD73AC"/>
    <w:rsid w:val="00DD7560"/>
    <w:rsid w:val="00DD7AAD"/>
    <w:rsid w:val="00DD7EAC"/>
    <w:rsid w:val="00DE1A8C"/>
    <w:rsid w:val="00DE214C"/>
    <w:rsid w:val="00DE3389"/>
    <w:rsid w:val="00DE35AD"/>
    <w:rsid w:val="00DE3FB8"/>
    <w:rsid w:val="00DE4882"/>
    <w:rsid w:val="00DE546B"/>
    <w:rsid w:val="00DE58F9"/>
    <w:rsid w:val="00DE5CB9"/>
    <w:rsid w:val="00DE67A5"/>
    <w:rsid w:val="00DE68DB"/>
    <w:rsid w:val="00DE6D5B"/>
    <w:rsid w:val="00DE74DF"/>
    <w:rsid w:val="00DE7550"/>
    <w:rsid w:val="00DF0495"/>
    <w:rsid w:val="00DF04A4"/>
    <w:rsid w:val="00DF076F"/>
    <w:rsid w:val="00DF085E"/>
    <w:rsid w:val="00DF1419"/>
    <w:rsid w:val="00DF26D6"/>
    <w:rsid w:val="00DF26ED"/>
    <w:rsid w:val="00DF2E6D"/>
    <w:rsid w:val="00DF2FAE"/>
    <w:rsid w:val="00DF4828"/>
    <w:rsid w:val="00DF4A9C"/>
    <w:rsid w:val="00DF5ACB"/>
    <w:rsid w:val="00DF5FCD"/>
    <w:rsid w:val="00DF66B9"/>
    <w:rsid w:val="00DF7B44"/>
    <w:rsid w:val="00E000BB"/>
    <w:rsid w:val="00E013BA"/>
    <w:rsid w:val="00E01722"/>
    <w:rsid w:val="00E01D80"/>
    <w:rsid w:val="00E01E48"/>
    <w:rsid w:val="00E027E7"/>
    <w:rsid w:val="00E03163"/>
    <w:rsid w:val="00E031BF"/>
    <w:rsid w:val="00E03CA1"/>
    <w:rsid w:val="00E03EA1"/>
    <w:rsid w:val="00E046F9"/>
    <w:rsid w:val="00E04DDA"/>
    <w:rsid w:val="00E04FFD"/>
    <w:rsid w:val="00E050D7"/>
    <w:rsid w:val="00E05B51"/>
    <w:rsid w:val="00E05CB5"/>
    <w:rsid w:val="00E06647"/>
    <w:rsid w:val="00E07E73"/>
    <w:rsid w:val="00E1001F"/>
    <w:rsid w:val="00E11C93"/>
    <w:rsid w:val="00E125EE"/>
    <w:rsid w:val="00E134A7"/>
    <w:rsid w:val="00E135E5"/>
    <w:rsid w:val="00E1473C"/>
    <w:rsid w:val="00E14F79"/>
    <w:rsid w:val="00E15D1F"/>
    <w:rsid w:val="00E16198"/>
    <w:rsid w:val="00E17BDA"/>
    <w:rsid w:val="00E17BF8"/>
    <w:rsid w:val="00E17E1B"/>
    <w:rsid w:val="00E2066D"/>
    <w:rsid w:val="00E210C0"/>
    <w:rsid w:val="00E21C40"/>
    <w:rsid w:val="00E21DC0"/>
    <w:rsid w:val="00E222DE"/>
    <w:rsid w:val="00E229DB"/>
    <w:rsid w:val="00E234B3"/>
    <w:rsid w:val="00E2468F"/>
    <w:rsid w:val="00E248A7"/>
    <w:rsid w:val="00E24A72"/>
    <w:rsid w:val="00E24A93"/>
    <w:rsid w:val="00E2526A"/>
    <w:rsid w:val="00E26FB3"/>
    <w:rsid w:val="00E27697"/>
    <w:rsid w:val="00E27943"/>
    <w:rsid w:val="00E3011A"/>
    <w:rsid w:val="00E30530"/>
    <w:rsid w:val="00E30F2B"/>
    <w:rsid w:val="00E31D3A"/>
    <w:rsid w:val="00E31ECB"/>
    <w:rsid w:val="00E33125"/>
    <w:rsid w:val="00E33228"/>
    <w:rsid w:val="00E337A7"/>
    <w:rsid w:val="00E354F6"/>
    <w:rsid w:val="00E37199"/>
    <w:rsid w:val="00E37C5B"/>
    <w:rsid w:val="00E403A7"/>
    <w:rsid w:val="00E40857"/>
    <w:rsid w:val="00E411AB"/>
    <w:rsid w:val="00E41264"/>
    <w:rsid w:val="00E41A46"/>
    <w:rsid w:val="00E42BD6"/>
    <w:rsid w:val="00E43274"/>
    <w:rsid w:val="00E436E8"/>
    <w:rsid w:val="00E43AF8"/>
    <w:rsid w:val="00E43BA4"/>
    <w:rsid w:val="00E43DD1"/>
    <w:rsid w:val="00E43E10"/>
    <w:rsid w:val="00E44043"/>
    <w:rsid w:val="00E44EFF"/>
    <w:rsid w:val="00E45955"/>
    <w:rsid w:val="00E45A3D"/>
    <w:rsid w:val="00E45C0B"/>
    <w:rsid w:val="00E473BE"/>
    <w:rsid w:val="00E47C3C"/>
    <w:rsid w:val="00E47D96"/>
    <w:rsid w:val="00E51035"/>
    <w:rsid w:val="00E52F5F"/>
    <w:rsid w:val="00E5355F"/>
    <w:rsid w:val="00E571E7"/>
    <w:rsid w:val="00E57B6D"/>
    <w:rsid w:val="00E57FD0"/>
    <w:rsid w:val="00E60543"/>
    <w:rsid w:val="00E605FD"/>
    <w:rsid w:val="00E610C4"/>
    <w:rsid w:val="00E61B07"/>
    <w:rsid w:val="00E62190"/>
    <w:rsid w:val="00E62668"/>
    <w:rsid w:val="00E6271A"/>
    <w:rsid w:val="00E63D02"/>
    <w:rsid w:val="00E652D9"/>
    <w:rsid w:val="00E65542"/>
    <w:rsid w:val="00E6597B"/>
    <w:rsid w:val="00E659EB"/>
    <w:rsid w:val="00E662B1"/>
    <w:rsid w:val="00E664C9"/>
    <w:rsid w:val="00E67B4E"/>
    <w:rsid w:val="00E67F7D"/>
    <w:rsid w:val="00E7037D"/>
    <w:rsid w:val="00E70787"/>
    <w:rsid w:val="00E7190C"/>
    <w:rsid w:val="00E7252D"/>
    <w:rsid w:val="00E74381"/>
    <w:rsid w:val="00E75187"/>
    <w:rsid w:val="00E75929"/>
    <w:rsid w:val="00E760AA"/>
    <w:rsid w:val="00E7669C"/>
    <w:rsid w:val="00E801DD"/>
    <w:rsid w:val="00E82156"/>
    <w:rsid w:val="00E8236E"/>
    <w:rsid w:val="00E83F7C"/>
    <w:rsid w:val="00E84922"/>
    <w:rsid w:val="00E85161"/>
    <w:rsid w:val="00E85F49"/>
    <w:rsid w:val="00E866E5"/>
    <w:rsid w:val="00E86CED"/>
    <w:rsid w:val="00E86DB4"/>
    <w:rsid w:val="00E901D7"/>
    <w:rsid w:val="00E90214"/>
    <w:rsid w:val="00E9090A"/>
    <w:rsid w:val="00E90A7E"/>
    <w:rsid w:val="00E90AD8"/>
    <w:rsid w:val="00E913F0"/>
    <w:rsid w:val="00E919D2"/>
    <w:rsid w:val="00E92EC5"/>
    <w:rsid w:val="00E9373B"/>
    <w:rsid w:val="00E93F26"/>
    <w:rsid w:val="00E94D59"/>
    <w:rsid w:val="00E95137"/>
    <w:rsid w:val="00E954FF"/>
    <w:rsid w:val="00E96453"/>
    <w:rsid w:val="00E97798"/>
    <w:rsid w:val="00E97A3B"/>
    <w:rsid w:val="00EA011A"/>
    <w:rsid w:val="00EA254B"/>
    <w:rsid w:val="00EA302E"/>
    <w:rsid w:val="00EA401C"/>
    <w:rsid w:val="00EA4AB5"/>
    <w:rsid w:val="00EA55C3"/>
    <w:rsid w:val="00EA5AB9"/>
    <w:rsid w:val="00EA7285"/>
    <w:rsid w:val="00EA7A14"/>
    <w:rsid w:val="00EB0427"/>
    <w:rsid w:val="00EB15D7"/>
    <w:rsid w:val="00EB3D73"/>
    <w:rsid w:val="00EB4E9D"/>
    <w:rsid w:val="00EB5472"/>
    <w:rsid w:val="00EB5A21"/>
    <w:rsid w:val="00EB5CD1"/>
    <w:rsid w:val="00EB60C3"/>
    <w:rsid w:val="00EB668C"/>
    <w:rsid w:val="00EB6D41"/>
    <w:rsid w:val="00EB7DF4"/>
    <w:rsid w:val="00EC0568"/>
    <w:rsid w:val="00EC091B"/>
    <w:rsid w:val="00EC1404"/>
    <w:rsid w:val="00EC156F"/>
    <w:rsid w:val="00EC1878"/>
    <w:rsid w:val="00EC2973"/>
    <w:rsid w:val="00EC2F62"/>
    <w:rsid w:val="00EC310C"/>
    <w:rsid w:val="00EC3DAC"/>
    <w:rsid w:val="00EC5C20"/>
    <w:rsid w:val="00ED00C4"/>
    <w:rsid w:val="00ED0808"/>
    <w:rsid w:val="00ED0C4E"/>
    <w:rsid w:val="00ED2313"/>
    <w:rsid w:val="00ED2AFD"/>
    <w:rsid w:val="00ED3B2A"/>
    <w:rsid w:val="00ED3BA1"/>
    <w:rsid w:val="00ED4654"/>
    <w:rsid w:val="00ED5C91"/>
    <w:rsid w:val="00ED68F1"/>
    <w:rsid w:val="00ED6CA5"/>
    <w:rsid w:val="00ED758C"/>
    <w:rsid w:val="00ED7913"/>
    <w:rsid w:val="00EE0554"/>
    <w:rsid w:val="00EE0557"/>
    <w:rsid w:val="00EE1210"/>
    <w:rsid w:val="00EE194A"/>
    <w:rsid w:val="00EE2048"/>
    <w:rsid w:val="00EE291B"/>
    <w:rsid w:val="00EE2A78"/>
    <w:rsid w:val="00EE3EBB"/>
    <w:rsid w:val="00EE454E"/>
    <w:rsid w:val="00EE4A13"/>
    <w:rsid w:val="00EE535D"/>
    <w:rsid w:val="00EE5FDA"/>
    <w:rsid w:val="00EE65E1"/>
    <w:rsid w:val="00EE6C7F"/>
    <w:rsid w:val="00EE768D"/>
    <w:rsid w:val="00EF124D"/>
    <w:rsid w:val="00EF2769"/>
    <w:rsid w:val="00EF27CB"/>
    <w:rsid w:val="00EF2FEB"/>
    <w:rsid w:val="00EF34F1"/>
    <w:rsid w:val="00EF366F"/>
    <w:rsid w:val="00EF3CD4"/>
    <w:rsid w:val="00EF3E6F"/>
    <w:rsid w:val="00EF46A1"/>
    <w:rsid w:val="00EF533B"/>
    <w:rsid w:val="00EF72EE"/>
    <w:rsid w:val="00EF7465"/>
    <w:rsid w:val="00EF7EF0"/>
    <w:rsid w:val="00F00085"/>
    <w:rsid w:val="00F0038B"/>
    <w:rsid w:val="00F00B57"/>
    <w:rsid w:val="00F0173C"/>
    <w:rsid w:val="00F02610"/>
    <w:rsid w:val="00F02700"/>
    <w:rsid w:val="00F02C3A"/>
    <w:rsid w:val="00F03CD8"/>
    <w:rsid w:val="00F051A7"/>
    <w:rsid w:val="00F05308"/>
    <w:rsid w:val="00F05EC4"/>
    <w:rsid w:val="00F0687C"/>
    <w:rsid w:val="00F07A09"/>
    <w:rsid w:val="00F07CA5"/>
    <w:rsid w:val="00F102F2"/>
    <w:rsid w:val="00F109DB"/>
    <w:rsid w:val="00F11336"/>
    <w:rsid w:val="00F11478"/>
    <w:rsid w:val="00F1287D"/>
    <w:rsid w:val="00F12D09"/>
    <w:rsid w:val="00F1345B"/>
    <w:rsid w:val="00F14990"/>
    <w:rsid w:val="00F1620C"/>
    <w:rsid w:val="00F1638B"/>
    <w:rsid w:val="00F163BE"/>
    <w:rsid w:val="00F1652A"/>
    <w:rsid w:val="00F1697D"/>
    <w:rsid w:val="00F16A3D"/>
    <w:rsid w:val="00F17F74"/>
    <w:rsid w:val="00F200C2"/>
    <w:rsid w:val="00F20829"/>
    <w:rsid w:val="00F21BD7"/>
    <w:rsid w:val="00F21BFE"/>
    <w:rsid w:val="00F22745"/>
    <w:rsid w:val="00F23589"/>
    <w:rsid w:val="00F24465"/>
    <w:rsid w:val="00F249C9"/>
    <w:rsid w:val="00F267CD"/>
    <w:rsid w:val="00F27539"/>
    <w:rsid w:val="00F27E99"/>
    <w:rsid w:val="00F30514"/>
    <w:rsid w:val="00F30D0D"/>
    <w:rsid w:val="00F31B0E"/>
    <w:rsid w:val="00F32DF9"/>
    <w:rsid w:val="00F33B0B"/>
    <w:rsid w:val="00F34B9A"/>
    <w:rsid w:val="00F34D39"/>
    <w:rsid w:val="00F35903"/>
    <w:rsid w:val="00F35BD3"/>
    <w:rsid w:val="00F35CAC"/>
    <w:rsid w:val="00F362F8"/>
    <w:rsid w:val="00F3677E"/>
    <w:rsid w:val="00F36993"/>
    <w:rsid w:val="00F36B36"/>
    <w:rsid w:val="00F36BA6"/>
    <w:rsid w:val="00F4072C"/>
    <w:rsid w:val="00F41E93"/>
    <w:rsid w:val="00F422CB"/>
    <w:rsid w:val="00F42AC1"/>
    <w:rsid w:val="00F435C2"/>
    <w:rsid w:val="00F43908"/>
    <w:rsid w:val="00F440E0"/>
    <w:rsid w:val="00F44589"/>
    <w:rsid w:val="00F44596"/>
    <w:rsid w:val="00F4487D"/>
    <w:rsid w:val="00F44B35"/>
    <w:rsid w:val="00F4501B"/>
    <w:rsid w:val="00F455B2"/>
    <w:rsid w:val="00F4562F"/>
    <w:rsid w:val="00F457A7"/>
    <w:rsid w:val="00F45CC5"/>
    <w:rsid w:val="00F46FE5"/>
    <w:rsid w:val="00F47125"/>
    <w:rsid w:val="00F47491"/>
    <w:rsid w:val="00F47D43"/>
    <w:rsid w:val="00F50047"/>
    <w:rsid w:val="00F509F2"/>
    <w:rsid w:val="00F51C78"/>
    <w:rsid w:val="00F522F6"/>
    <w:rsid w:val="00F527E9"/>
    <w:rsid w:val="00F538F1"/>
    <w:rsid w:val="00F54674"/>
    <w:rsid w:val="00F55503"/>
    <w:rsid w:val="00F55507"/>
    <w:rsid w:val="00F55547"/>
    <w:rsid w:val="00F55D25"/>
    <w:rsid w:val="00F55E15"/>
    <w:rsid w:val="00F57EAE"/>
    <w:rsid w:val="00F6028F"/>
    <w:rsid w:val="00F61A40"/>
    <w:rsid w:val="00F61E4C"/>
    <w:rsid w:val="00F6251B"/>
    <w:rsid w:val="00F62B9A"/>
    <w:rsid w:val="00F6439F"/>
    <w:rsid w:val="00F6447A"/>
    <w:rsid w:val="00F64935"/>
    <w:rsid w:val="00F64B12"/>
    <w:rsid w:val="00F64C77"/>
    <w:rsid w:val="00F650B2"/>
    <w:rsid w:val="00F6653A"/>
    <w:rsid w:val="00F6669B"/>
    <w:rsid w:val="00F66DF6"/>
    <w:rsid w:val="00F702BF"/>
    <w:rsid w:val="00F70FE2"/>
    <w:rsid w:val="00F7122B"/>
    <w:rsid w:val="00F71991"/>
    <w:rsid w:val="00F721DD"/>
    <w:rsid w:val="00F74A02"/>
    <w:rsid w:val="00F7512F"/>
    <w:rsid w:val="00F755C9"/>
    <w:rsid w:val="00F75EBD"/>
    <w:rsid w:val="00F76482"/>
    <w:rsid w:val="00F776FE"/>
    <w:rsid w:val="00F8041E"/>
    <w:rsid w:val="00F80BC3"/>
    <w:rsid w:val="00F82708"/>
    <w:rsid w:val="00F83228"/>
    <w:rsid w:val="00F8355C"/>
    <w:rsid w:val="00F83BA8"/>
    <w:rsid w:val="00F844E5"/>
    <w:rsid w:val="00F84DAD"/>
    <w:rsid w:val="00F84EC0"/>
    <w:rsid w:val="00F84F28"/>
    <w:rsid w:val="00F852CA"/>
    <w:rsid w:val="00F8544B"/>
    <w:rsid w:val="00F85903"/>
    <w:rsid w:val="00F85CDC"/>
    <w:rsid w:val="00F85E18"/>
    <w:rsid w:val="00F86C33"/>
    <w:rsid w:val="00F86DFE"/>
    <w:rsid w:val="00F86E05"/>
    <w:rsid w:val="00F87D48"/>
    <w:rsid w:val="00F908B8"/>
    <w:rsid w:val="00F91F28"/>
    <w:rsid w:val="00F9299A"/>
    <w:rsid w:val="00F93641"/>
    <w:rsid w:val="00FA08E6"/>
    <w:rsid w:val="00FA0B5C"/>
    <w:rsid w:val="00FA0EDD"/>
    <w:rsid w:val="00FA117D"/>
    <w:rsid w:val="00FA19E1"/>
    <w:rsid w:val="00FA20B4"/>
    <w:rsid w:val="00FA2553"/>
    <w:rsid w:val="00FA38D9"/>
    <w:rsid w:val="00FA4F7E"/>
    <w:rsid w:val="00FA502B"/>
    <w:rsid w:val="00FA56A5"/>
    <w:rsid w:val="00FA5A74"/>
    <w:rsid w:val="00FA64AA"/>
    <w:rsid w:val="00FA7598"/>
    <w:rsid w:val="00FA78B3"/>
    <w:rsid w:val="00FA7A69"/>
    <w:rsid w:val="00FA7EFA"/>
    <w:rsid w:val="00FB0F13"/>
    <w:rsid w:val="00FB19A3"/>
    <w:rsid w:val="00FB1B5F"/>
    <w:rsid w:val="00FB1CE8"/>
    <w:rsid w:val="00FB2515"/>
    <w:rsid w:val="00FB25FB"/>
    <w:rsid w:val="00FB27F0"/>
    <w:rsid w:val="00FB34CB"/>
    <w:rsid w:val="00FB3F44"/>
    <w:rsid w:val="00FB4431"/>
    <w:rsid w:val="00FB46A0"/>
    <w:rsid w:val="00FB574B"/>
    <w:rsid w:val="00FB60F4"/>
    <w:rsid w:val="00FB62B7"/>
    <w:rsid w:val="00FB6792"/>
    <w:rsid w:val="00FB6AC1"/>
    <w:rsid w:val="00FC0C2E"/>
    <w:rsid w:val="00FC1037"/>
    <w:rsid w:val="00FC15A1"/>
    <w:rsid w:val="00FC21E5"/>
    <w:rsid w:val="00FC317B"/>
    <w:rsid w:val="00FC4A35"/>
    <w:rsid w:val="00FC54E5"/>
    <w:rsid w:val="00FC55A8"/>
    <w:rsid w:val="00FC572C"/>
    <w:rsid w:val="00FC6D5E"/>
    <w:rsid w:val="00FC72EC"/>
    <w:rsid w:val="00FC78DB"/>
    <w:rsid w:val="00FD1098"/>
    <w:rsid w:val="00FD2451"/>
    <w:rsid w:val="00FD27E3"/>
    <w:rsid w:val="00FD36EA"/>
    <w:rsid w:val="00FD3D9D"/>
    <w:rsid w:val="00FD4467"/>
    <w:rsid w:val="00FD55C9"/>
    <w:rsid w:val="00FD5A53"/>
    <w:rsid w:val="00FD624D"/>
    <w:rsid w:val="00FD665B"/>
    <w:rsid w:val="00FD6D98"/>
    <w:rsid w:val="00FD6FCE"/>
    <w:rsid w:val="00FD72C3"/>
    <w:rsid w:val="00FD77DF"/>
    <w:rsid w:val="00FE02C3"/>
    <w:rsid w:val="00FE0D40"/>
    <w:rsid w:val="00FE16CE"/>
    <w:rsid w:val="00FE3336"/>
    <w:rsid w:val="00FE33D3"/>
    <w:rsid w:val="00FE354B"/>
    <w:rsid w:val="00FE37A6"/>
    <w:rsid w:val="00FE51B0"/>
    <w:rsid w:val="00FE5351"/>
    <w:rsid w:val="00FE54FF"/>
    <w:rsid w:val="00FE656D"/>
    <w:rsid w:val="00FE6AB6"/>
    <w:rsid w:val="00FE6BEC"/>
    <w:rsid w:val="00FE6E42"/>
    <w:rsid w:val="00FF0C92"/>
    <w:rsid w:val="00FF2EE6"/>
    <w:rsid w:val="00FF592A"/>
    <w:rsid w:val="00FF6AE0"/>
    <w:rsid w:val="00FF6CD5"/>
    <w:rsid w:val="00FF7A04"/>
    <w:rsid w:val="00FF7C82"/>
    <w:rsid w:val="00FF7F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E703E"/>
  <w15:docId w15:val="{B3D5AAE6-70A0-404C-A10F-3727E540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10"/>
    <w:pPr>
      <w:ind w:left="720" w:hanging="720"/>
      <w:jc w:val="both"/>
    </w:pPr>
    <w:rPr>
      <w:kern w:val="2"/>
      <w:sz w:val="28"/>
    </w:rPr>
  </w:style>
  <w:style w:type="paragraph" w:styleId="Heading1">
    <w:name w:val="heading 1"/>
    <w:basedOn w:val="Normal"/>
    <w:next w:val="Normal"/>
    <w:qFormat/>
    <w:rsid w:val="00232410"/>
    <w:pPr>
      <w:keepNext/>
      <w:spacing w:line="360" w:lineRule="auto"/>
      <w:jc w:val="center"/>
      <w:outlineLvl w:val="0"/>
    </w:pPr>
    <w:rPr>
      <w:b/>
    </w:rPr>
  </w:style>
  <w:style w:type="paragraph" w:styleId="Heading2">
    <w:name w:val="heading 2"/>
    <w:basedOn w:val="Normal"/>
    <w:next w:val="Normal"/>
    <w:link w:val="Heading2Char"/>
    <w:qFormat/>
    <w:rsid w:val="00232410"/>
    <w:pPr>
      <w:keepNext/>
      <w:outlineLvl w:val="1"/>
    </w:pPr>
    <w:rPr>
      <w:b/>
      <w:bCs/>
      <w:sz w:val="20"/>
    </w:rPr>
  </w:style>
  <w:style w:type="paragraph" w:styleId="Heading3">
    <w:name w:val="heading 3"/>
    <w:basedOn w:val="Normal"/>
    <w:next w:val="Normal"/>
    <w:link w:val="Heading3Char"/>
    <w:qFormat/>
    <w:rsid w:val="00232410"/>
    <w:pPr>
      <w:keepNext/>
      <w:jc w:val="center"/>
      <w:outlineLvl w:val="2"/>
    </w:pPr>
    <w:rPr>
      <w:b/>
      <w:bCs/>
      <w:sz w:val="20"/>
    </w:rPr>
  </w:style>
  <w:style w:type="paragraph" w:styleId="Heading4">
    <w:name w:val="heading 4"/>
    <w:basedOn w:val="Normal"/>
    <w:next w:val="Normal"/>
    <w:link w:val="Heading4Char"/>
    <w:qFormat/>
    <w:rsid w:val="00232410"/>
    <w:pPr>
      <w:keepNext/>
      <w:outlineLvl w:val="3"/>
    </w:pPr>
    <w:rPr>
      <w:b/>
      <w:sz w:val="21"/>
    </w:rPr>
  </w:style>
  <w:style w:type="paragraph" w:styleId="Heading5">
    <w:name w:val="heading 5"/>
    <w:basedOn w:val="Normal"/>
    <w:next w:val="Normal"/>
    <w:qFormat/>
    <w:rsid w:val="00232410"/>
    <w:pPr>
      <w:spacing w:before="240" w:after="60"/>
      <w:outlineLvl w:val="4"/>
    </w:pPr>
    <w:rPr>
      <w:rFonts w:ascii="Calibri" w:hAnsi="Calibri"/>
      <w:b/>
      <w:bCs/>
      <w:i/>
      <w:iCs/>
      <w:sz w:val="26"/>
      <w:szCs w:val="26"/>
    </w:rPr>
  </w:style>
  <w:style w:type="paragraph" w:styleId="Heading6">
    <w:name w:val="heading 6"/>
    <w:basedOn w:val="Normal"/>
    <w:next w:val="Normal"/>
    <w:qFormat/>
    <w:rsid w:val="00232410"/>
    <w:pPr>
      <w:spacing w:before="240" w:after="60"/>
      <w:outlineLvl w:val="5"/>
    </w:pPr>
    <w:rPr>
      <w:rFonts w:ascii="Calibri" w:hAnsi="Calibri"/>
      <w:b/>
      <w:bCs/>
      <w:sz w:val="22"/>
      <w:szCs w:val="22"/>
    </w:rPr>
  </w:style>
  <w:style w:type="paragraph" w:styleId="Heading7">
    <w:name w:val="heading 7"/>
    <w:basedOn w:val="Normal"/>
    <w:next w:val="Normal"/>
    <w:qFormat/>
    <w:rsid w:val="00232410"/>
    <w:pPr>
      <w:keepNext/>
      <w:kinsoku w:val="0"/>
      <w:overflowPunct w:val="0"/>
      <w:autoSpaceDE w:val="0"/>
      <w:autoSpaceDN w:val="0"/>
      <w:adjustRightInd w:val="0"/>
      <w:snapToGrid w:val="0"/>
      <w:outlineLvl w:val="6"/>
    </w:pPr>
    <w:rPr>
      <w:rFonts w:eastAsia="MingLiU"/>
      <w:bCs/>
      <w:snapToGrid w:val="0"/>
      <w:kern w:val="0"/>
      <w:sz w:val="24"/>
      <w:lang w:val="en-GB"/>
    </w:rPr>
  </w:style>
  <w:style w:type="paragraph" w:styleId="Heading8">
    <w:name w:val="heading 8"/>
    <w:basedOn w:val="Normal"/>
    <w:next w:val="Normal"/>
    <w:qFormat/>
    <w:rsid w:val="00232410"/>
    <w:pPr>
      <w:keepNext/>
      <w:ind w:rightChars="-454" w:right="-1271"/>
      <w:outlineLvl w:val="7"/>
    </w:pPr>
    <w:rPr>
      <w:b/>
      <w:bCs/>
      <w:szCs w:val="24"/>
    </w:rPr>
  </w:style>
  <w:style w:type="paragraph" w:styleId="Heading9">
    <w:name w:val="heading 9"/>
    <w:basedOn w:val="Normal"/>
    <w:next w:val="Normal"/>
    <w:qFormat/>
    <w:rsid w:val="00232410"/>
    <w:pPr>
      <w:keepNext/>
      <w:spacing w:line="360" w:lineRule="auto"/>
      <w:ind w:rightChars="-454" w:right="-1271"/>
      <w:outlineLvl w:val="8"/>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232410"/>
    <w:pPr>
      <w:tabs>
        <w:tab w:val="center" w:pos="4320"/>
        <w:tab w:val="right" w:pos="8640"/>
      </w:tabs>
      <w:overflowPunct w:val="0"/>
      <w:autoSpaceDE w:val="0"/>
      <w:autoSpaceDN w:val="0"/>
      <w:adjustRightInd w:val="0"/>
      <w:spacing w:line="480" w:lineRule="atLeast"/>
      <w:textAlignment w:val="baseline"/>
    </w:pPr>
    <w:rPr>
      <w:rFonts w:eastAsia="PMingLiU"/>
      <w:lang w:val="en-GB"/>
    </w:rPr>
  </w:style>
  <w:style w:type="paragraph" w:styleId="Footer">
    <w:name w:val="footer"/>
    <w:basedOn w:val="Normal"/>
    <w:uiPriority w:val="99"/>
    <w:rsid w:val="00232410"/>
    <w:pPr>
      <w:tabs>
        <w:tab w:val="center" w:pos="4153"/>
        <w:tab w:val="right" w:pos="8306"/>
      </w:tabs>
      <w:snapToGrid w:val="0"/>
    </w:pPr>
    <w:rPr>
      <w:sz w:val="18"/>
    </w:rPr>
  </w:style>
  <w:style w:type="paragraph" w:customStyle="1" w:styleId="mainheadings">
    <w:name w:val="mainheadings"/>
    <w:next w:val="Normal"/>
    <w:rsid w:val="00232410"/>
    <w:pPr>
      <w:keepNext/>
      <w:spacing w:before="600"/>
      <w:ind w:left="720" w:hanging="720"/>
      <w:jc w:val="both"/>
    </w:pPr>
    <w:rPr>
      <w:rFonts w:eastAsia="MingLiU"/>
      <w:i/>
      <w:caps/>
      <w:noProof/>
      <w:kern w:val="2"/>
      <w:sz w:val="28"/>
      <w:lang w:eastAsia="en-US"/>
    </w:rPr>
  </w:style>
  <w:style w:type="character" w:styleId="PageNumber">
    <w:name w:val="page number"/>
    <w:basedOn w:val="DefaultParagraphFont"/>
    <w:semiHidden/>
    <w:rsid w:val="00232410"/>
  </w:style>
  <w:style w:type="paragraph" w:customStyle="1" w:styleId="para">
    <w:name w:val="para"/>
    <w:rsid w:val="00232410"/>
    <w:pPr>
      <w:numPr>
        <w:numId w:val="1"/>
      </w:numPr>
      <w:snapToGrid w:val="0"/>
      <w:spacing w:before="480" w:line="360" w:lineRule="auto"/>
      <w:jc w:val="both"/>
    </w:pPr>
    <w:rPr>
      <w:kern w:val="2"/>
      <w:sz w:val="28"/>
    </w:rPr>
  </w:style>
  <w:style w:type="paragraph" w:customStyle="1" w:styleId="PARA-CONT">
    <w:name w:val="PARA-CON'T"/>
    <w:basedOn w:val="para"/>
    <w:next w:val="para"/>
    <w:rsid w:val="00232410"/>
    <w:pPr>
      <w:numPr>
        <w:numId w:val="0"/>
      </w:numPr>
      <w:spacing w:before="240"/>
    </w:pPr>
  </w:style>
  <w:style w:type="paragraph" w:customStyle="1" w:styleId="Para-heading">
    <w:name w:val="Para-heading"/>
    <w:basedOn w:val="para"/>
    <w:next w:val="para"/>
    <w:rsid w:val="00232410"/>
    <w:pPr>
      <w:spacing w:before="120"/>
    </w:pPr>
  </w:style>
  <w:style w:type="paragraph" w:customStyle="1" w:styleId="points">
    <w:name w:val="points"/>
    <w:basedOn w:val="para"/>
    <w:rsid w:val="00232410"/>
    <w:pPr>
      <w:numPr>
        <w:numId w:val="0"/>
      </w:numPr>
      <w:tabs>
        <w:tab w:val="left" w:pos="1400"/>
        <w:tab w:val="left" w:pos="1960"/>
      </w:tabs>
      <w:spacing w:before="120"/>
      <w:ind w:left="1417" w:hanging="680"/>
    </w:pPr>
  </w:style>
  <w:style w:type="paragraph" w:customStyle="1" w:styleId="Quote1">
    <w:name w:val="Quote1"/>
    <w:rsid w:val="00232410"/>
    <w:pPr>
      <w:tabs>
        <w:tab w:val="left" w:pos="1985"/>
      </w:tabs>
      <w:adjustRightInd w:val="0"/>
      <w:snapToGrid w:val="0"/>
      <w:spacing w:before="120" w:after="120"/>
      <w:ind w:left="1418" w:right="737" w:hanging="720"/>
      <w:jc w:val="both"/>
    </w:pPr>
    <w:rPr>
      <w:kern w:val="2"/>
      <w:sz w:val="24"/>
      <w:lang w:val="en-GB"/>
    </w:rPr>
  </w:style>
  <w:style w:type="paragraph" w:customStyle="1" w:styleId="subheadinginitalic">
    <w:name w:val="subheading (in italic)"/>
    <w:next w:val="Para-heading"/>
    <w:rsid w:val="00232410"/>
    <w:pPr>
      <w:keepNext/>
      <w:snapToGrid w:val="0"/>
      <w:spacing w:before="600" w:line="360" w:lineRule="auto"/>
      <w:ind w:left="720" w:hanging="720"/>
      <w:jc w:val="both"/>
    </w:pPr>
    <w:rPr>
      <w:rFonts w:eastAsia="MingLiU"/>
      <w:i/>
      <w:kern w:val="2"/>
      <w:sz w:val="28"/>
    </w:rPr>
  </w:style>
  <w:style w:type="paragraph" w:styleId="BodyTextIndent">
    <w:name w:val="Body Text Indent"/>
    <w:basedOn w:val="Normal"/>
    <w:semiHidden/>
    <w:rsid w:val="00232410"/>
    <w:pPr>
      <w:snapToGrid w:val="0"/>
      <w:ind w:left="280" w:hanging="280"/>
    </w:pPr>
  </w:style>
  <w:style w:type="paragraph" w:styleId="FootnoteText">
    <w:name w:val="footnote text"/>
    <w:basedOn w:val="Normal"/>
    <w:link w:val="FootnoteTextChar1"/>
    <w:uiPriority w:val="99"/>
    <w:rsid w:val="00E210C0"/>
    <w:pPr>
      <w:ind w:left="360" w:hanging="360"/>
    </w:pPr>
    <w:rPr>
      <w:sz w:val="20"/>
    </w:rPr>
  </w:style>
  <w:style w:type="character" w:styleId="FootnoteReference">
    <w:name w:val="footnote reference"/>
    <w:uiPriority w:val="99"/>
    <w:rsid w:val="00232410"/>
    <w:rPr>
      <w:vertAlign w:val="superscript"/>
    </w:rPr>
  </w:style>
  <w:style w:type="paragraph" w:customStyle="1" w:styleId="Final">
    <w:name w:val="Final"/>
    <w:basedOn w:val="Normal"/>
    <w:qFormat/>
    <w:rsid w:val="0029256F"/>
    <w:pPr>
      <w:numPr>
        <w:numId w:val="17"/>
      </w:numPr>
      <w:tabs>
        <w:tab w:val="left" w:pos="1440"/>
        <w:tab w:val="center" w:pos="4320"/>
        <w:tab w:val="right" w:pos="9072"/>
      </w:tabs>
      <w:snapToGrid w:val="0"/>
      <w:spacing w:after="440" w:line="360" w:lineRule="auto"/>
      <w:ind w:left="0" w:firstLine="0"/>
    </w:pPr>
    <w:rPr>
      <w:kern w:val="0"/>
      <w:lang w:val="en-GB"/>
    </w:rPr>
  </w:style>
  <w:style w:type="paragraph" w:styleId="BodyText">
    <w:name w:val="Body Text"/>
    <w:basedOn w:val="Normal"/>
    <w:semiHidden/>
    <w:rsid w:val="00232410"/>
    <w:pPr>
      <w:jc w:val="left"/>
    </w:pPr>
    <w:rPr>
      <w:kern w:val="0"/>
      <w:szCs w:val="24"/>
    </w:rPr>
  </w:style>
  <w:style w:type="paragraph" w:styleId="BodyTextIndent2">
    <w:name w:val="Body Text Indent 2"/>
    <w:basedOn w:val="Normal"/>
    <w:semiHidden/>
    <w:rsid w:val="00232410"/>
    <w:pPr>
      <w:ind w:left="1080"/>
    </w:pPr>
  </w:style>
  <w:style w:type="paragraph" w:styleId="EnvelopeReturn">
    <w:name w:val="envelope return"/>
    <w:basedOn w:val="Normal"/>
    <w:semiHidden/>
    <w:rsid w:val="00232410"/>
    <w:pPr>
      <w:tabs>
        <w:tab w:val="left" w:pos="1440"/>
        <w:tab w:val="center" w:pos="4320"/>
        <w:tab w:val="right" w:pos="9072"/>
      </w:tabs>
      <w:snapToGrid w:val="0"/>
      <w:jc w:val="left"/>
    </w:pPr>
    <w:rPr>
      <w:rFonts w:eastAsia="MingLiU"/>
      <w:kern w:val="0"/>
    </w:rPr>
  </w:style>
  <w:style w:type="paragraph" w:customStyle="1" w:styleId="ar-quotation">
    <w:name w:val="ar-quotation"/>
    <w:basedOn w:val="Normal"/>
    <w:rsid w:val="00232410"/>
    <w:pPr>
      <w:tabs>
        <w:tab w:val="left" w:pos="1440"/>
        <w:tab w:val="left" w:pos="2160"/>
      </w:tabs>
      <w:snapToGrid w:val="0"/>
      <w:spacing w:before="240"/>
      <w:ind w:left="1440" w:right="720"/>
      <w:jc w:val="left"/>
    </w:pPr>
    <w:rPr>
      <w:rFonts w:eastAsia="MingLiU"/>
      <w:kern w:val="0"/>
      <w:sz w:val="24"/>
      <w:lang w:val="en-GB"/>
    </w:rPr>
  </w:style>
  <w:style w:type="paragraph" w:customStyle="1" w:styleId="ar-draft">
    <w:name w:val="ar-draft"/>
    <w:basedOn w:val="Normal"/>
    <w:rsid w:val="00232410"/>
    <w:pPr>
      <w:numPr>
        <w:numId w:val="2"/>
      </w:numPr>
      <w:tabs>
        <w:tab w:val="clear" w:pos="360"/>
        <w:tab w:val="left" w:pos="1440"/>
      </w:tabs>
      <w:snapToGrid w:val="0"/>
      <w:spacing w:before="600" w:line="600" w:lineRule="exact"/>
      <w:jc w:val="left"/>
    </w:pPr>
    <w:rPr>
      <w:rFonts w:eastAsia="MingLiU"/>
      <w:kern w:val="0"/>
      <w:lang w:val="en-GB"/>
    </w:rPr>
  </w:style>
  <w:style w:type="paragraph" w:styleId="BodyText2">
    <w:name w:val="Body Text 2"/>
    <w:basedOn w:val="Normal"/>
    <w:semiHidden/>
    <w:rsid w:val="00232410"/>
    <w:pPr>
      <w:kinsoku w:val="0"/>
      <w:overflowPunct w:val="0"/>
      <w:autoSpaceDE w:val="0"/>
      <w:autoSpaceDN w:val="0"/>
      <w:adjustRightInd w:val="0"/>
      <w:snapToGrid w:val="0"/>
    </w:pPr>
    <w:rPr>
      <w:rFonts w:eastAsia="MingLiU"/>
      <w:bCs/>
      <w:i/>
      <w:iCs/>
      <w:snapToGrid w:val="0"/>
      <w:kern w:val="0"/>
      <w:sz w:val="24"/>
      <w:lang w:val="en-GB"/>
    </w:rPr>
  </w:style>
  <w:style w:type="paragraph" w:styleId="BodyText3">
    <w:name w:val="Body Text 3"/>
    <w:basedOn w:val="Normal"/>
    <w:semiHidden/>
    <w:rsid w:val="00232410"/>
    <w:pPr>
      <w:kinsoku w:val="0"/>
      <w:overflowPunct w:val="0"/>
      <w:autoSpaceDE w:val="0"/>
      <w:autoSpaceDN w:val="0"/>
      <w:adjustRightInd w:val="0"/>
      <w:snapToGrid w:val="0"/>
    </w:pPr>
    <w:rPr>
      <w:rFonts w:eastAsia="MingLiU"/>
      <w:bCs/>
      <w:snapToGrid w:val="0"/>
      <w:kern w:val="0"/>
      <w:sz w:val="24"/>
      <w:lang w:val="en-GB"/>
    </w:rPr>
  </w:style>
  <w:style w:type="paragraph" w:styleId="BodyTextIndent3">
    <w:name w:val="Body Text Indent 3"/>
    <w:basedOn w:val="Normal"/>
    <w:semiHidden/>
    <w:rsid w:val="00232410"/>
    <w:pPr>
      <w:ind w:left="648" w:hanging="648"/>
    </w:pPr>
  </w:style>
  <w:style w:type="character" w:customStyle="1" w:styleId="Heading5Char">
    <w:name w:val="Heading 5 Char"/>
    <w:semiHidden/>
    <w:rsid w:val="00232410"/>
    <w:rPr>
      <w:rFonts w:ascii="Calibri" w:eastAsia="宋体" w:hAnsi="Calibri" w:cs="Times New Roman"/>
      <w:b/>
      <w:bCs/>
      <w:i/>
      <w:iCs/>
      <w:kern w:val="2"/>
      <w:sz w:val="26"/>
      <w:szCs w:val="26"/>
    </w:rPr>
  </w:style>
  <w:style w:type="character" w:customStyle="1" w:styleId="Heading6Char">
    <w:name w:val="Heading 6 Char"/>
    <w:semiHidden/>
    <w:rsid w:val="00232410"/>
    <w:rPr>
      <w:rFonts w:ascii="Calibri" w:eastAsia="宋体" w:hAnsi="Calibri" w:cs="Times New Roman"/>
      <w:b/>
      <w:bCs/>
      <w:kern w:val="2"/>
      <w:sz w:val="22"/>
      <w:szCs w:val="22"/>
    </w:rPr>
  </w:style>
  <w:style w:type="paragraph" w:styleId="BalloonText">
    <w:name w:val="Balloon Text"/>
    <w:basedOn w:val="Normal"/>
    <w:semiHidden/>
    <w:unhideWhenUsed/>
    <w:rsid w:val="00232410"/>
    <w:rPr>
      <w:rFonts w:ascii="Tahoma" w:hAnsi="Tahoma" w:cs="Tahoma"/>
      <w:sz w:val="16"/>
      <w:szCs w:val="16"/>
    </w:rPr>
  </w:style>
  <w:style w:type="character" w:customStyle="1" w:styleId="BalloonTextChar">
    <w:name w:val="Balloon Text Char"/>
    <w:semiHidden/>
    <w:rsid w:val="00232410"/>
    <w:rPr>
      <w:rFonts w:ascii="Tahoma" w:hAnsi="Tahoma" w:cs="Tahoma"/>
      <w:kern w:val="2"/>
      <w:sz w:val="16"/>
      <w:szCs w:val="16"/>
    </w:rPr>
  </w:style>
  <w:style w:type="paragraph" w:styleId="ListParagraph">
    <w:name w:val="List Paragraph"/>
    <w:basedOn w:val="Normal"/>
    <w:link w:val="ListParagraphChar"/>
    <w:uiPriority w:val="34"/>
    <w:qFormat/>
    <w:rsid w:val="00232410"/>
  </w:style>
  <w:style w:type="paragraph" w:customStyle="1" w:styleId="subheadinginbold">
    <w:name w:val="subheading (in bold)"/>
    <w:basedOn w:val="subheadinginitalic"/>
    <w:qFormat/>
    <w:rsid w:val="00232410"/>
    <w:rPr>
      <w:rFonts w:eastAsia="宋体"/>
      <w:b/>
      <w:i w:val="0"/>
    </w:rPr>
  </w:style>
  <w:style w:type="paragraph" w:customStyle="1" w:styleId="Style">
    <w:name w:val="Style"/>
    <w:rsid w:val="00232410"/>
    <w:pPr>
      <w:widowControl w:val="0"/>
      <w:autoSpaceDE w:val="0"/>
      <w:autoSpaceDN w:val="0"/>
      <w:adjustRightInd w:val="0"/>
      <w:ind w:left="720" w:hanging="720"/>
      <w:jc w:val="both"/>
    </w:pPr>
    <w:rPr>
      <w:kern w:val="2"/>
      <w:sz w:val="24"/>
      <w:szCs w:val="24"/>
    </w:rPr>
  </w:style>
  <w:style w:type="paragraph" w:styleId="NormalWeb">
    <w:name w:val="Normal (Web)"/>
    <w:basedOn w:val="Normal"/>
    <w:semiHidden/>
    <w:unhideWhenUsed/>
    <w:rsid w:val="00232410"/>
    <w:pPr>
      <w:spacing w:before="100" w:beforeAutospacing="1" w:after="100" w:afterAutospacing="1"/>
      <w:jc w:val="left"/>
    </w:pPr>
    <w:rPr>
      <w:rFonts w:eastAsia="Times New Roman"/>
      <w:kern w:val="0"/>
      <w:sz w:val="24"/>
      <w:szCs w:val="24"/>
    </w:rPr>
  </w:style>
  <w:style w:type="paragraph" w:customStyle="1" w:styleId="Text1">
    <w:name w:val="Text 1"/>
    <w:basedOn w:val="Normal"/>
    <w:qFormat/>
    <w:rsid w:val="00232410"/>
    <w:pPr>
      <w:numPr>
        <w:numId w:val="3"/>
      </w:numPr>
      <w:spacing w:line="276" w:lineRule="auto"/>
      <w:ind w:hanging="720"/>
    </w:pPr>
    <w:rPr>
      <w:rFonts w:eastAsia="PMingLiU"/>
      <w:kern w:val="0"/>
      <w:sz w:val="24"/>
      <w:szCs w:val="22"/>
      <w:lang w:val="en-GB"/>
    </w:rPr>
  </w:style>
  <w:style w:type="paragraph" w:customStyle="1" w:styleId="Text3">
    <w:name w:val="Text 3"/>
    <w:basedOn w:val="Text2"/>
    <w:qFormat/>
    <w:rsid w:val="00232410"/>
    <w:pPr>
      <w:numPr>
        <w:ilvl w:val="2"/>
      </w:numPr>
      <w:tabs>
        <w:tab w:val="num" w:pos="3150"/>
      </w:tabs>
      <w:ind w:left="3150" w:hanging="720"/>
    </w:pPr>
  </w:style>
  <w:style w:type="paragraph" w:customStyle="1" w:styleId="Text2">
    <w:name w:val="Text 2"/>
    <w:basedOn w:val="Text1"/>
    <w:qFormat/>
    <w:rsid w:val="00232410"/>
    <w:pPr>
      <w:numPr>
        <w:ilvl w:val="1"/>
      </w:numPr>
      <w:tabs>
        <w:tab w:val="num" w:pos="2430"/>
      </w:tabs>
      <w:ind w:left="2430" w:hanging="720"/>
    </w:pPr>
  </w:style>
  <w:style w:type="paragraph" w:styleId="Quote">
    <w:name w:val="Quote"/>
    <w:basedOn w:val="Normal"/>
    <w:next w:val="Normal"/>
    <w:link w:val="QuoteChar"/>
    <w:uiPriority w:val="29"/>
    <w:qFormat/>
    <w:rsid w:val="00232410"/>
    <w:pPr>
      <w:spacing w:line="276" w:lineRule="auto"/>
      <w:ind w:left="1418" w:right="855"/>
    </w:pPr>
    <w:rPr>
      <w:rFonts w:eastAsia="PMingLiU"/>
      <w:i/>
      <w:iCs/>
      <w:color w:val="000000"/>
      <w:kern w:val="0"/>
      <w:sz w:val="24"/>
      <w:szCs w:val="22"/>
      <w:lang w:val="en-GB" w:eastAsia="zh-TW"/>
    </w:rPr>
  </w:style>
  <w:style w:type="paragraph" w:customStyle="1" w:styleId="CellBody">
    <w:name w:val="CellBody"/>
    <w:basedOn w:val="Normal"/>
    <w:rsid w:val="00232410"/>
    <w:pPr>
      <w:spacing w:before="60" w:after="60" w:line="290" w:lineRule="auto"/>
      <w:jc w:val="left"/>
    </w:pPr>
    <w:rPr>
      <w:rFonts w:ascii="Arial" w:eastAsia="Times New Roman" w:hAnsi="Arial"/>
      <w:kern w:val="20"/>
      <w:sz w:val="20"/>
      <w:lang w:val="en-GB" w:eastAsia="en-GB"/>
    </w:rPr>
  </w:style>
  <w:style w:type="character" w:customStyle="1" w:styleId="apple-converted-space">
    <w:name w:val="apple-converted-space"/>
    <w:basedOn w:val="DefaultParagraphFont"/>
    <w:rsid w:val="00232410"/>
  </w:style>
  <w:style w:type="paragraph" w:customStyle="1" w:styleId="Style1">
    <w:name w:val="Style1"/>
    <w:basedOn w:val="Normal"/>
    <w:autoRedefine/>
    <w:rsid w:val="00232410"/>
    <w:pPr>
      <w:numPr>
        <w:numId w:val="4"/>
      </w:numPr>
      <w:spacing w:line="360" w:lineRule="auto"/>
      <w:jc w:val="left"/>
    </w:pPr>
    <w:rPr>
      <w:rFonts w:ascii="Calibri" w:eastAsia="Times New Roman" w:hAnsi="Calibri"/>
      <w:color w:val="008000"/>
      <w:kern w:val="0"/>
      <w:szCs w:val="24"/>
      <w:lang w:eastAsia="en-US"/>
    </w:rPr>
  </w:style>
  <w:style w:type="character" w:customStyle="1" w:styleId="FooterChar">
    <w:name w:val="Footer Char"/>
    <w:uiPriority w:val="99"/>
    <w:locked/>
    <w:rsid w:val="00232410"/>
    <w:rPr>
      <w:rFonts w:cs="Times New Roman"/>
      <w:sz w:val="20"/>
      <w:szCs w:val="20"/>
    </w:rPr>
  </w:style>
  <w:style w:type="character" w:customStyle="1" w:styleId="FootnoteTextChar">
    <w:name w:val="Footnote Text Char"/>
    <w:uiPriority w:val="99"/>
    <w:rsid w:val="00232410"/>
    <w:rPr>
      <w:sz w:val="20"/>
      <w:szCs w:val="20"/>
    </w:rPr>
  </w:style>
  <w:style w:type="character" w:customStyle="1" w:styleId="HeaderChar">
    <w:name w:val="Header Char"/>
    <w:uiPriority w:val="99"/>
    <w:rsid w:val="00232410"/>
    <w:rPr>
      <w:sz w:val="26"/>
      <w:szCs w:val="22"/>
    </w:rPr>
  </w:style>
  <w:style w:type="paragraph" w:styleId="NoSpacing">
    <w:name w:val="No Spacing"/>
    <w:qFormat/>
    <w:rsid w:val="00232410"/>
    <w:pPr>
      <w:jc w:val="both"/>
    </w:pPr>
    <w:rPr>
      <w:rFonts w:eastAsia="PMingLiU"/>
      <w:sz w:val="26"/>
      <w:szCs w:val="22"/>
      <w:lang w:val="en-GB" w:eastAsia="zh-TW"/>
    </w:rPr>
  </w:style>
  <w:style w:type="paragraph" w:styleId="Revision">
    <w:name w:val="Revision"/>
    <w:hidden/>
    <w:semiHidden/>
    <w:rsid w:val="00232410"/>
    <w:rPr>
      <w:rFonts w:eastAsia="PMingLiU"/>
      <w:sz w:val="26"/>
      <w:szCs w:val="22"/>
      <w:lang w:val="en-GB" w:eastAsia="zh-TW"/>
    </w:rPr>
  </w:style>
  <w:style w:type="paragraph" w:customStyle="1" w:styleId="text">
    <w:name w:val="text"/>
    <w:basedOn w:val="Normal"/>
    <w:rsid w:val="00232410"/>
    <w:pPr>
      <w:spacing w:line="480" w:lineRule="auto"/>
      <w:ind w:left="0" w:firstLine="0"/>
    </w:pPr>
    <w:rPr>
      <w:rFonts w:eastAsia="Times New Roman"/>
      <w:kern w:val="0"/>
      <w:sz w:val="24"/>
      <w:lang w:val="en-GB" w:eastAsia="en-GB"/>
    </w:rPr>
  </w:style>
  <w:style w:type="paragraph" w:styleId="Title">
    <w:name w:val="Title"/>
    <w:basedOn w:val="Normal"/>
    <w:qFormat/>
    <w:rsid w:val="00232410"/>
    <w:pPr>
      <w:widowControl w:val="0"/>
      <w:snapToGrid w:val="0"/>
      <w:ind w:left="0" w:firstLine="0"/>
      <w:jc w:val="center"/>
    </w:pPr>
  </w:style>
  <w:style w:type="paragraph" w:customStyle="1" w:styleId="qt">
    <w:name w:val="qt"/>
    <w:rsid w:val="00232410"/>
    <w:pPr>
      <w:spacing w:before="60"/>
      <w:ind w:left="720" w:right="720"/>
    </w:pPr>
    <w:rPr>
      <w:sz w:val="26"/>
      <w:lang w:val="en-GB" w:eastAsia="en-US"/>
    </w:rPr>
  </w:style>
  <w:style w:type="paragraph" w:customStyle="1" w:styleId="paraleft">
    <w:name w:val="paraleft"/>
    <w:rsid w:val="00232410"/>
    <w:pPr>
      <w:spacing w:line="480" w:lineRule="auto"/>
      <w:jc w:val="both"/>
    </w:pPr>
    <w:rPr>
      <w:sz w:val="26"/>
      <w:lang w:val="en-GB" w:eastAsia="en-US"/>
    </w:rPr>
  </w:style>
  <w:style w:type="character" w:customStyle="1" w:styleId="case">
    <w:name w:val="case"/>
    <w:rsid w:val="00232410"/>
    <w:rPr>
      <w:i/>
    </w:rPr>
  </w:style>
  <w:style w:type="character" w:customStyle="1" w:styleId="case0">
    <w:name w:val="/case"/>
    <w:basedOn w:val="DefaultParagraphFont"/>
    <w:rsid w:val="00232410"/>
  </w:style>
  <w:style w:type="character" w:customStyle="1" w:styleId="dtref">
    <w:name w:val="dtref"/>
    <w:rsid w:val="00232410"/>
    <w:rPr>
      <w:rFonts w:ascii="Times New Roman" w:hAnsi="Times New Roman"/>
    </w:rPr>
  </w:style>
  <w:style w:type="character" w:customStyle="1" w:styleId="ref">
    <w:name w:val="ref"/>
    <w:rsid w:val="00232410"/>
    <w:rPr>
      <w:rFonts w:ascii="Times New Roman" w:hAnsi="Times New Roman"/>
    </w:rPr>
  </w:style>
  <w:style w:type="character" w:customStyle="1" w:styleId="ref0">
    <w:name w:val="/ref"/>
    <w:rsid w:val="00232410"/>
  </w:style>
  <w:style w:type="paragraph" w:customStyle="1" w:styleId="subheading">
    <w:name w:val="subheading"/>
    <w:next w:val="Normal"/>
    <w:rsid w:val="00232410"/>
    <w:pPr>
      <w:keepNext/>
      <w:snapToGrid w:val="0"/>
      <w:spacing w:before="600" w:line="360" w:lineRule="auto"/>
    </w:pPr>
    <w:rPr>
      <w:rFonts w:eastAsia="MingLiU"/>
      <w:i/>
      <w:sz w:val="28"/>
    </w:rPr>
  </w:style>
  <w:style w:type="paragraph" w:styleId="ListBullet">
    <w:name w:val="List Bullet"/>
    <w:basedOn w:val="Normal"/>
    <w:autoRedefine/>
    <w:semiHidden/>
    <w:rsid w:val="00232410"/>
    <w:pPr>
      <w:numPr>
        <w:numId w:val="5"/>
      </w:numPr>
      <w:jc w:val="left"/>
    </w:pPr>
    <w:rPr>
      <w:kern w:val="0"/>
      <w:sz w:val="24"/>
      <w:szCs w:val="24"/>
    </w:rPr>
  </w:style>
  <w:style w:type="paragraph" w:styleId="ListBullet2">
    <w:name w:val="List Bullet 2"/>
    <w:basedOn w:val="Normal"/>
    <w:autoRedefine/>
    <w:semiHidden/>
    <w:rsid w:val="00232410"/>
    <w:pPr>
      <w:numPr>
        <w:numId w:val="6"/>
      </w:numPr>
      <w:jc w:val="left"/>
    </w:pPr>
    <w:rPr>
      <w:kern w:val="0"/>
      <w:sz w:val="24"/>
      <w:szCs w:val="24"/>
    </w:rPr>
  </w:style>
  <w:style w:type="paragraph" w:styleId="ListBullet3">
    <w:name w:val="List Bullet 3"/>
    <w:basedOn w:val="Normal"/>
    <w:autoRedefine/>
    <w:semiHidden/>
    <w:rsid w:val="00232410"/>
    <w:pPr>
      <w:numPr>
        <w:numId w:val="7"/>
      </w:numPr>
      <w:jc w:val="left"/>
    </w:pPr>
    <w:rPr>
      <w:kern w:val="0"/>
      <w:sz w:val="24"/>
      <w:szCs w:val="24"/>
    </w:rPr>
  </w:style>
  <w:style w:type="paragraph" w:styleId="ListBullet4">
    <w:name w:val="List Bullet 4"/>
    <w:basedOn w:val="Normal"/>
    <w:autoRedefine/>
    <w:semiHidden/>
    <w:rsid w:val="00232410"/>
    <w:pPr>
      <w:numPr>
        <w:numId w:val="8"/>
      </w:numPr>
      <w:jc w:val="left"/>
    </w:pPr>
    <w:rPr>
      <w:kern w:val="0"/>
      <w:sz w:val="24"/>
      <w:szCs w:val="24"/>
    </w:rPr>
  </w:style>
  <w:style w:type="paragraph" w:styleId="ListBullet5">
    <w:name w:val="List Bullet 5"/>
    <w:basedOn w:val="Normal"/>
    <w:autoRedefine/>
    <w:semiHidden/>
    <w:rsid w:val="00232410"/>
    <w:pPr>
      <w:numPr>
        <w:numId w:val="9"/>
      </w:numPr>
      <w:jc w:val="left"/>
    </w:pPr>
    <w:rPr>
      <w:kern w:val="0"/>
      <w:sz w:val="24"/>
      <w:szCs w:val="24"/>
    </w:rPr>
  </w:style>
  <w:style w:type="paragraph" w:styleId="ListNumber">
    <w:name w:val="List Number"/>
    <w:basedOn w:val="Normal"/>
    <w:semiHidden/>
    <w:rsid w:val="00232410"/>
    <w:pPr>
      <w:numPr>
        <w:numId w:val="10"/>
      </w:numPr>
      <w:jc w:val="left"/>
    </w:pPr>
    <w:rPr>
      <w:kern w:val="0"/>
      <w:sz w:val="24"/>
      <w:szCs w:val="24"/>
    </w:rPr>
  </w:style>
  <w:style w:type="paragraph" w:styleId="ListNumber2">
    <w:name w:val="List Number 2"/>
    <w:basedOn w:val="Normal"/>
    <w:semiHidden/>
    <w:rsid w:val="00232410"/>
    <w:pPr>
      <w:numPr>
        <w:numId w:val="11"/>
      </w:numPr>
      <w:jc w:val="left"/>
    </w:pPr>
    <w:rPr>
      <w:kern w:val="0"/>
      <w:sz w:val="24"/>
      <w:szCs w:val="24"/>
    </w:rPr>
  </w:style>
  <w:style w:type="paragraph" w:styleId="ListNumber3">
    <w:name w:val="List Number 3"/>
    <w:basedOn w:val="Normal"/>
    <w:semiHidden/>
    <w:rsid w:val="00232410"/>
    <w:pPr>
      <w:numPr>
        <w:numId w:val="12"/>
      </w:numPr>
      <w:jc w:val="left"/>
    </w:pPr>
    <w:rPr>
      <w:kern w:val="0"/>
      <w:sz w:val="24"/>
      <w:szCs w:val="24"/>
    </w:rPr>
  </w:style>
  <w:style w:type="paragraph" w:styleId="ListNumber4">
    <w:name w:val="List Number 4"/>
    <w:basedOn w:val="Normal"/>
    <w:semiHidden/>
    <w:rsid w:val="00232410"/>
    <w:pPr>
      <w:numPr>
        <w:numId w:val="13"/>
      </w:numPr>
      <w:jc w:val="left"/>
    </w:pPr>
    <w:rPr>
      <w:kern w:val="0"/>
      <w:sz w:val="24"/>
      <w:szCs w:val="24"/>
    </w:rPr>
  </w:style>
  <w:style w:type="paragraph" w:styleId="ListNumber5">
    <w:name w:val="List Number 5"/>
    <w:basedOn w:val="Normal"/>
    <w:semiHidden/>
    <w:rsid w:val="00232410"/>
    <w:pPr>
      <w:numPr>
        <w:numId w:val="14"/>
      </w:numPr>
      <w:jc w:val="left"/>
    </w:pPr>
    <w:rPr>
      <w:kern w:val="0"/>
      <w:sz w:val="24"/>
      <w:szCs w:val="24"/>
    </w:rPr>
  </w:style>
  <w:style w:type="character" w:customStyle="1" w:styleId="italic">
    <w:name w:val="italic"/>
    <w:basedOn w:val="DefaultParagraphFont"/>
    <w:rsid w:val="00232410"/>
  </w:style>
  <w:style w:type="character" w:customStyle="1" w:styleId="ro">
    <w:name w:val="ro"/>
    <w:basedOn w:val="DefaultParagraphFont"/>
    <w:rsid w:val="00232410"/>
  </w:style>
  <w:style w:type="paragraph" w:customStyle="1" w:styleId="Style3">
    <w:name w:val="Style3"/>
    <w:basedOn w:val="Normal"/>
    <w:qFormat/>
    <w:rsid w:val="00232410"/>
    <w:pPr>
      <w:spacing w:line="360" w:lineRule="auto"/>
      <w:ind w:left="0" w:firstLine="0"/>
    </w:pPr>
    <w:rPr>
      <w:kern w:val="0"/>
      <w:szCs w:val="28"/>
    </w:rPr>
  </w:style>
  <w:style w:type="paragraph" w:styleId="BlockText">
    <w:name w:val="Block Text"/>
    <w:basedOn w:val="Normal"/>
    <w:semiHidden/>
    <w:rsid w:val="00232410"/>
    <w:pPr>
      <w:spacing w:before="120"/>
      <w:ind w:right="600" w:firstLine="0"/>
    </w:pPr>
    <w:rPr>
      <w:sz w:val="20"/>
      <w:szCs w:val="16"/>
    </w:rPr>
  </w:style>
  <w:style w:type="character" w:customStyle="1" w:styleId="QuoteChar">
    <w:name w:val="Quote Char"/>
    <w:link w:val="Quote"/>
    <w:uiPriority w:val="29"/>
    <w:rsid w:val="00381752"/>
    <w:rPr>
      <w:rFonts w:eastAsia="PMingLiU"/>
      <w:i/>
      <w:iCs/>
      <w:color w:val="000000"/>
      <w:sz w:val="24"/>
      <w:szCs w:val="22"/>
      <w:lang w:val="en-GB" w:eastAsia="zh-TW"/>
    </w:rPr>
  </w:style>
  <w:style w:type="character" w:styleId="Strong">
    <w:name w:val="Strong"/>
    <w:uiPriority w:val="22"/>
    <w:qFormat/>
    <w:rsid w:val="002E3DCE"/>
    <w:rPr>
      <w:b/>
      <w:bCs/>
    </w:rPr>
  </w:style>
  <w:style w:type="paragraph" w:customStyle="1" w:styleId="EditedFinal">
    <w:name w:val="Edited Final"/>
    <w:basedOn w:val="Normal"/>
    <w:link w:val="EditedFinalChar"/>
    <w:qFormat/>
    <w:rsid w:val="00B8532F"/>
    <w:pPr>
      <w:numPr>
        <w:numId w:val="15"/>
      </w:numPr>
      <w:tabs>
        <w:tab w:val="clear" w:pos="720"/>
        <w:tab w:val="right" w:pos="0"/>
        <w:tab w:val="num" w:pos="1418"/>
      </w:tabs>
      <w:spacing w:before="440" w:line="360" w:lineRule="auto"/>
      <w:ind w:left="0" w:right="29" w:firstLine="0"/>
    </w:pPr>
    <w:rPr>
      <w:szCs w:val="28"/>
      <w:lang w:val="en-GB"/>
    </w:rPr>
  </w:style>
  <w:style w:type="character" w:customStyle="1" w:styleId="Heading2Char">
    <w:name w:val="Heading 2 Char"/>
    <w:link w:val="Heading2"/>
    <w:rsid w:val="0020155E"/>
    <w:rPr>
      <w:b/>
      <w:bCs/>
      <w:kern w:val="2"/>
    </w:rPr>
  </w:style>
  <w:style w:type="character" w:customStyle="1" w:styleId="EditedFinalChar">
    <w:name w:val="Edited Final Char"/>
    <w:link w:val="EditedFinal"/>
    <w:rsid w:val="00B8532F"/>
    <w:rPr>
      <w:kern w:val="2"/>
      <w:sz w:val="28"/>
      <w:szCs w:val="28"/>
      <w:lang w:val="en-GB"/>
    </w:rPr>
  </w:style>
  <w:style w:type="character" w:customStyle="1" w:styleId="Heading3Char">
    <w:name w:val="Heading 3 Char"/>
    <w:link w:val="Heading3"/>
    <w:rsid w:val="0020155E"/>
    <w:rPr>
      <w:b/>
      <w:bCs/>
      <w:kern w:val="2"/>
    </w:rPr>
  </w:style>
  <w:style w:type="character" w:customStyle="1" w:styleId="Heading4Char">
    <w:name w:val="Heading 4 Char"/>
    <w:link w:val="Heading4"/>
    <w:rsid w:val="0020155E"/>
    <w:rPr>
      <w:b/>
      <w:kern w:val="2"/>
      <w:sz w:val="21"/>
    </w:rPr>
  </w:style>
  <w:style w:type="paragraph" w:customStyle="1" w:styleId="1Quotation">
    <w:name w:val="1 Quotation"/>
    <w:basedOn w:val="ListParagraph"/>
    <w:link w:val="1QuotationChar"/>
    <w:qFormat/>
    <w:rsid w:val="007F5E6D"/>
    <w:pPr>
      <w:snapToGrid w:val="0"/>
      <w:spacing w:before="240"/>
      <w:ind w:left="1440" w:right="748" w:firstLine="0"/>
    </w:pPr>
    <w:rPr>
      <w:sz w:val="24"/>
      <w:szCs w:val="24"/>
    </w:rPr>
  </w:style>
  <w:style w:type="paragraph" w:customStyle="1" w:styleId="HCstandard-Quotation">
    <w:name w:val="HC standard - Quotation"/>
    <w:basedOn w:val="Normal"/>
    <w:link w:val="HCstandard-QuotationChar"/>
    <w:qFormat/>
    <w:rsid w:val="00D4278A"/>
    <w:pPr>
      <w:tabs>
        <w:tab w:val="right" w:pos="0"/>
      </w:tabs>
      <w:spacing w:before="240"/>
      <w:ind w:left="1440" w:right="749" w:firstLine="0"/>
    </w:pPr>
    <w:rPr>
      <w:sz w:val="24"/>
      <w:szCs w:val="24"/>
    </w:rPr>
  </w:style>
  <w:style w:type="character" w:customStyle="1" w:styleId="ListParagraphChar">
    <w:name w:val="List Paragraph Char"/>
    <w:link w:val="ListParagraph"/>
    <w:uiPriority w:val="34"/>
    <w:rsid w:val="007F5E6D"/>
    <w:rPr>
      <w:kern w:val="2"/>
      <w:sz w:val="28"/>
    </w:rPr>
  </w:style>
  <w:style w:type="character" w:customStyle="1" w:styleId="1QuotationChar">
    <w:name w:val="1 Quotation Char"/>
    <w:basedOn w:val="ListParagraphChar"/>
    <w:link w:val="1Quotation"/>
    <w:rsid w:val="007F5E6D"/>
    <w:rPr>
      <w:kern w:val="2"/>
      <w:sz w:val="28"/>
    </w:rPr>
  </w:style>
  <w:style w:type="table" w:styleId="TableGrid">
    <w:name w:val="Table Grid"/>
    <w:basedOn w:val="TableNormal"/>
    <w:uiPriority w:val="59"/>
    <w:rsid w:val="00B12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standard-QuotationChar">
    <w:name w:val="HC standard - Quotation Char"/>
    <w:link w:val="HCstandard-Quotation"/>
    <w:rsid w:val="00D4278A"/>
    <w:rPr>
      <w:kern w:val="2"/>
      <w:sz w:val="24"/>
      <w:szCs w:val="24"/>
    </w:rPr>
  </w:style>
  <w:style w:type="paragraph" w:customStyle="1" w:styleId="HC-Hanging">
    <w:name w:val="HC - Hanging"/>
    <w:basedOn w:val="Normal"/>
    <w:link w:val="HC-HangingChar"/>
    <w:qFormat/>
    <w:rsid w:val="00390978"/>
    <w:pPr>
      <w:numPr>
        <w:ilvl w:val="1"/>
        <w:numId w:val="17"/>
      </w:numPr>
      <w:tabs>
        <w:tab w:val="left" w:pos="1440"/>
      </w:tabs>
      <w:spacing w:before="120" w:line="440" w:lineRule="exact"/>
    </w:pPr>
    <w:rPr>
      <w:szCs w:val="28"/>
    </w:rPr>
  </w:style>
  <w:style w:type="paragraph" w:customStyle="1" w:styleId="loose">
    <w:name w:val="loose"/>
    <w:basedOn w:val="Normal"/>
    <w:rsid w:val="004A064A"/>
    <w:pPr>
      <w:spacing w:before="100" w:beforeAutospacing="1" w:after="100" w:afterAutospacing="1"/>
      <w:ind w:left="0" w:firstLine="0"/>
      <w:jc w:val="left"/>
    </w:pPr>
    <w:rPr>
      <w:rFonts w:eastAsia="Times New Roman"/>
      <w:kern w:val="0"/>
      <w:sz w:val="24"/>
      <w:szCs w:val="24"/>
    </w:rPr>
  </w:style>
  <w:style w:type="character" w:customStyle="1" w:styleId="HC-HangingChar">
    <w:name w:val="HC - Hanging Char"/>
    <w:link w:val="HC-Hanging"/>
    <w:rsid w:val="00390978"/>
    <w:rPr>
      <w:kern w:val="2"/>
      <w:sz w:val="28"/>
      <w:szCs w:val="28"/>
    </w:rPr>
  </w:style>
  <w:style w:type="character" w:customStyle="1" w:styleId="bold">
    <w:name w:val="bold"/>
    <w:rsid w:val="004A064A"/>
  </w:style>
  <w:style w:type="character" w:styleId="Hyperlink">
    <w:name w:val="Hyperlink"/>
    <w:uiPriority w:val="99"/>
    <w:unhideWhenUsed/>
    <w:rsid w:val="004A064A"/>
    <w:rPr>
      <w:color w:val="0000FF"/>
      <w:u w:val="single"/>
    </w:rPr>
  </w:style>
  <w:style w:type="paragraph" w:customStyle="1" w:styleId="H1">
    <w:name w:val="H1"/>
    <w:basedOn w:val="EditedFinal"/>
    <w:qFormat/>
    <w:rsid w:val="00E16198"/>
    <w:pPr>
      <w:numPr>
        <w:numId w:val="0"/>
      </w:numPr>
      <w:spacing w:before="0" w:after="360" w:line="240" w:lineRule="auto"/>
    </w:pPr>
    <w:rPr>
      <w:i/>
    </w:rPr>
  </w:style>
  <w:style w:type="character" w:styleId="PlaceholderText">
    <w:name w:val="Placeholder Text"/>
    <w:uiPriority w:val="99"/>
    <w:semiHidden/>
    <w:rsid w:val="0038064B"/>
    <w:rPr>
      <w:color w:val="808080"/>
    </w:rPr>
  </w:style>
  <w:style w:type="numbering" w:customStyle="1" w:styleId="Numbered">
    <w:name w:val="Numbered"/>
    <w:rsid w:val="00B70555"/>
    <w:pPr>
      <w:numPr>
        <w:numId w:val="16"/>
      </w:numPr>
    </w:pPr>
  </w:style>
  <w:style w:type="character" w:styleId="Emphasis">
    <w:name w:val="Emphasis"/>
    <w:basedOn w:val="DefaultParagraphFont"/>
    <w:uiPriority w:val="20"/>
    <w:qFormat/>
    <w:rsid w:val="00C50CFD"/>
    <w:rPr>
      <w:i/>
      <w:iCs/>
    </w:rPr>
  </w:style>
  <w:style w:type="character" w:customStyle="1" w:styleId="bold1">
    <w:name w:val="bold1"/>
    <w:basedOn w:val="DefaultParagraphFont"/>
    <w:rsid w:val="00746CA4"/>
    <w:rPr>
      <w:b/>
      <w:bCs/>
    </w:rPr>
  </w:style>
  <w:style w:type="character" w:customStyle="1" w:styleId="italic1">
    <w:name w:val="italic1"/>
    <w:basedOn w:val="DefaultParagraphFont"/>
    <w:rsid w:val="00746CA4"/>
    <w:rPr>
      <w:i/>
      <w:iCs/>
    </w:rPr>
  </w:style>
  <w:style w:type="character" w:customStyle="1" w:styleId="underline1">
    <w:name w:val="underline1"/>
    <w:basedOn w:val="DefaultParagraphFont"/>
    <w:rsid w:val="007D368C"/>
    <w:rPr>
      <w:u w:val="single"/>
    </w:rPr>
  </w:style>
  <w:style w:type="paragraph" w:styleId="EndnoteText">
    <w:name w:val="endnote text"/>
    <w:basedOn w:val="Normal"/>
    <w:link w:val="EndnoteTextChar"/>
    <w:uiPriority w:val="99"/>
    <w:semiHidden/>
    <w:unhideWhenUsed/>
    <w:rsid w:val="00AB6BA7"/>
    <w:rPr>
      <w:sz w:val="20"/>
    </w:rPr>
  </w:style>
  <w:style w:type="character" w:customStyle="1" w:styleId="EndnoteTextChar">
    <w:name w:val="Endnote Text Char"/>
    <w:basedOn w:val="DefaultParagraphFont"/>
    <w:link w:val="EndnoteText"/>
    <w:uiPriority w:val="99"/>
    <w:semiHidden/>
    <w:rsid w:val="00AB6BA7"/>
    <w:rPr>
      <w:kern w:val="2"/>
    </w:rPr>
  </w:style>
  <w:style w:type="character" w:styleId="EndnoteReference">
    <w:name w:val="endnote reference"/>
    <w:basedOn w:val="DefaultParagraphFont"/>
    <w:uiPriority w:val="99"/>
    <w:semiHidden/>
    <w:unhideWhenUsed/>
    <w:rsid w:val="00AB6BA7"/>
    <w:rPr>
      <w:vertAlign w:val="superscript"/>
    </w:rPr>
  </w:style>
  <w:style w:type="paragraph" w:customStyle="1" w:styleId="1QuotationEnd">
    <w:name w:val="1 Quotation End"/>
    <w:basedOn w:val="1Quotation"/>
    <w:qFormat/>
    <w:rsid w:val="00E16198"/>
    <w:pPr>
      <w:spacing w:after="520"/>
      <w:ind w:right="749"/>
    </w:pPr>
  </w:style>
  <w:style w:type="paragraph" w:customStyle="1" w:styleId="FinalEnd">
    <w:name w:val="Final End"/>
    <w:basedOn w:val="Final"/>
    <w:qFormat/>
    <w:rsid w:val="00E16198"/>
    <w:pPr>
      <w:spacing w:after="0"/>
    </w:pPr>
  </w:style>
  <w:style w:type="paragraph" w:customStyle="1" w:styleId="Body">
    <w:name w:val="Body"/>
    <w:rsid w:val="00273B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HC-Title">
    <w:name w:val="HC - Title"/>
    <w:basedOn w:val="EditedFinal"/>
    <w:link w:val="HC-TitleChar"/>
    <w:qFormat/>
    <w:rsid w:val="00E44043"/>
    <w:pPr>
      <w:keepNext/>
      <w:numPr>
        <w:numId w:val="0"/>
      </w:numPr>
      <w:tabs>
        <w:tab w:val="left" w:pos="1440"/>
      </w:tabs>
      <w:spacing w:after="360" w:line="240" w:lineRule="auto"/>
    </w:pPr>
    <w:rPr>
      <w:b/>
      <w:i/>
    </w:rPr>
  </w:style>
  <w:style w:type="character" w:customStyle="1" w:styleId="HC-TitleChar">
    <w:name w:val="HC - Title Char"/>
    <w:basedOn w:val="EditedFinalChar"/>
    <w:link w:val="HC-Title"/>
    <w:rsid w:val="00E44043"/>
    <w:rPr>
      <w:b/>
      <w:i/>
      <w:kern w:val="2"/>
      <w:sz w:val="28"/>
      <w:szCs w:val="28"/>
      <w:lang w:val="en-GB"/>
    </w:rPr>
  </w:style>
  <w:style w:type="character" w:customStyle="1" w:styleId="FootnoteTextChar1">
    <w:name w:val="Footnote Text Char1"/>
    <w:basedOn w:val="DefaultParagraphFont"/>
    <w:link w:val="FootnoteText"/>
    <w:uiPriority w:val="99"/>
    <w:rsid w:val="002B20B3"/>
    <w:rPr>
      <w:kern w:val="2"/>
    </w:rPr>
  </w:style>
  <w:style w:type="character" w:customStyle="1" w:styleId="ssit2">
    <w:name w:val="ss_it2"/>
    <w:basedOn w:val="DefaultParagraphFont"/>
    <w:rsid w:val="00064002"/>
    <w:rPr>
      <w:i/>
      <w:iCs/>
    </w:rPr>
  </w:style>
  <w:style w:type="paragraph" w:customStyle="1" w:styleId="Footnote">
    <w:name w:val="Footnote"/>
    <w:basedOn w:val="FootnoteText"/>
    <w:qFormat/>
    <w:rsid w:val="005029B8"/>
    <w:pPr>
      <w:keepNext/>
      <w:tabs>
        <w:tab w:val="left" w:pos="360"/>
      </w:tabs>
      <w:spacing w:after="100"/>
    </w:pPr>
    <w:rPr>
      <w:szCs w:val="24"/>
      <w:lang w:val="en-GB"/>
    </w:rPr>
  </w:style>
  <w:style w:type="paragraph" w:customStyle="1" w:styleId="normal1">
    <w:name w:val="normal1"/>
    <w:basedOn w:val="Normal"/>
    <w:rsid w:val="00DB364D"/>
    <w:pPr>
      <w:tabs>
        <w:tab w:val="left" w:pos="1411"/>
      </w:tabs>
      <w:kinsoku w:val="0"/>
      <w:overflowPunct w:val="0"/>
      <w:autoSpaceDE w:val="0"/>
      <w:autoSpaceDN w:val="0"/>
      <w:adjustRightInd w:val="0"/>
      <w:snapToGrid w:val="0"/>
      <w:ind w:left="0" w:firstLine="0"/>
      <w:jc w:val="center"/>
    </w:pPr>
    <w:rPr>
      <w:rFonts w:eastAsia="MingLiU"/>
      <w:snapToGrid w:val="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778">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775371419">
          <w:marLeft w:val="75"/>
          <w:marRight w:val="75"/>
          <w:marTop w:val="0"/>
          <w:marBottom w:val="0"/>
          <w:divBdr>
            <w:top w:val="none" w:sz="0" w:space="0" w:color="auto"/>
            <w:left w:val="none" w:sz="0" w:space="0" w:color="auto"/>
            <w:bottom w:val="none" w:sz="0" w:space="0" w:color="auto"/>
            <w:right w:val="none" w:sz="0" w:space="0" w:color="auto"/>
          </w:divBdr>
          <w:divsChild>
            <w:div w:id="37320200">
              <w:marLeft w:val="735"/>
              <w:marRight w:val="0"/>
              <w:marTop w:val="0"/>
              <w:marBottom w:val="0"/>
              <w:divBdr>
                <w:top w:val="none" w:sz="0" w:space="0" w:color="auto"/>
                <w:left w:val="none" w:sz="0" w:space="0" w:color="auto"/>
                <w:bottom w:val="none" w:sz="0" w:space="0" w:color="auto"/>
                <w:right w:val="none" w:sz="0" w:space="0" w:color="auto"/>
              </w:divBdr>
              <w:divsChild>
                <w:div w:id="1049764725">
                  <w:marLeft w:val="0"/>
                  <w:marRight w:val="0"/>
                  <w:marTop w:val="0"/>
                  <w:marBottom w:val="105"/>
                  <w:divBdr>
                    <w:top w:val="none" w:sz="0" w:space="0" w:color="auto"/>
                    <w:left w:val="none" w:sz="0" w:space="0" w:color="auto"/>
                    <w:bottom w:val="none" w:sz="0" w:space="0" w:color="auto"/>
                    <w:right w:val="none" w:sz="0" w:space="0" w:color="auto"/>
                  </w:divBdr>
                  <w:divsChild>
                    <w:div w:id="657685928">
                      <w:marLeft w:val="0"/>
                      <w:marRight w:val="0"/>
                      <w:marTop w:val="105"/>
                      <w:marBottom w:val="0"/>
                      <w:divBdr>
                        <w:top w:val="none" w:sz="0" w:space="0" w:color="auto"/>
                        <w:left w:val="none" w:sz="0" w:space="0" w:color="auto"/>
                        <w:bottom w:val="none" w:sz="0" w:space="0" w:color="auto"/>
                        <w:right w:val="none" w:sz="0" w:space="0" w:color="auto"/>
                      </w:divBdr>
                    </w:div>
                  </w:divsChild>
                </w:div>
                <w:div w:id="1798452457">
                  <w:marLeft w:val="0"/>
                  <w:marRight w:val="0"/>
                  <w:marTop w:val="0"/>
                  <w:marBottom w:val="105"/>
                  <w:divBdr>
                    <w:top w:val="none" w:sz="0" w:space="0" w:color="auto"/>
                    <w:left w:val="none" w:sz="0" w:space="0" w:color="auto"/>
                    <w:bottom w:val="none" w:sz="0" w:space="0" w:color="auto"/>
                    <w:right w:val="none" w:sz="0" w:space="0" w:color="auto"/>
                  </w:divBdr>
                  <w:divsChild>
                    <w:div w:id="15192746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372533926">
      <w:bodyDiv w:val="1"/>
      <w:marLeft w:val="0"/>
      <w:marRight w:val="0"/>
      <w:marTop w:val="0"/>
      <w:marBottom w:val="0"/>
      <w:divBdr>
        <w:top w:val="none" w:sz="0" w:space="0" w:color="auto"/>
        <w:left w:val="none" w:sz="0" w:space="0" w:color="auto"/>
        <w:bottom w:val="none" w:sz="0" w:space="0" w:color="auto"/>
        <w:right w:val="none" w:sz="0" w:space="0" w:color="auto"/>
      </w:divBdr>
    </w:div>
    <w:div w:id="403113063">
      <w:bodyDiv w:val="1"/>
      <w:marLeft w:val="0"/>
      <w:marRight w:val="0"/>
      <w:marTop w:val="0"/>
      <w:marBottom w:val="0"/>
      <w:divBdr>
        <w:top w:val="none" w:sz="0" w:space="0" w:color="auto"/>
        <w:left w:val="none" w:sz="0" w:space="0" w:color="auto"/>
        <w:bottom w:val="none" w:sz="0" w:space="0" w:color="auto"/>
        <w:right w:val="none" w:sz="0" w:space="0" w:color="auto"/>
      </w:divBdr>
      <w:divsChild>
        <w:div w:id="2123069062">
          <w:marLeft w:val="225"/>
          <w:marRight w:val="225"/>
          <w:marTop w:val="150"/>
          <w:marBottom w:val="450"/>
          <w:divBdr>
            <w:top w:val="none" w:sz="0" w:space="0" w:color="auto"/>
            <w:left w:val="none" w:sz="0" w:space="0" w:color="auto"/>
            <w:bottom w:val="none" w:sz="0" w:space="0" w:color="auto"/>
            <w:right w:val="none" w:sz="0" w:space="0" w:color="auto"/>
          </w:divBdr>
          <w:divsChild>
            <w:div w:id="40174682">
              <w:marLeft w:val="30"/>
              <w:marRight w:val="0"/>
              <w:marTop w:val="0"/>
              <w:marBottom w:val="0"/>
              <w:divBdr>
                <w:top w:val="none" w:sz="0" w:space="0" w:color="auto"/>
                <w:left w:val="single" w:sz="6" w:space="0" w:color="CCCCCC"/>
                <w:bottom w:val="single" w:sz="6" w:space="0" w:color="CCCCCC"/>
                <w:right w:val="single" w:sz="6" w:space="0" w:color="CCCCCC"/>
              </w:divBdr>
              <w:divsChild>
                <w:div w:id="1753775483">
                  <w:marLeft w:val="0"/>
                  <w:marRight w:val="0"/>
                  <w:marTop w:val="0"/>
                  <w:marBottom w:val="0"/>
                  <w:divBdr>
                    <w:top w:val="none" w:sz="0" w:space="0" w:color="auto"/>
                    <w:left w:val="none" w:sz="0" w:space="0" w:color="auto"/>
                    <w:bottom w:val="none" w:sz="0" w:space="0" w:color="auto"/>
                    <w:right w:val="none" w:sz="0" w:space="0" w:color="auto"/>
                  </w:divBdr>
                  <w:divsChild>
                    <w:div w:id="611522277">
                      <w:marLeft w:val="0"/>
                      <w:marRight w:val="0"/>
                      <w:marTop w:val="150"/>
                      <w:marBottom w:val="0"/>
                      <w:divBdr>
                        <w:top w:val="none" w:sz="0" w:space="0" w:color="auto"/>
                        <w:left w:val="none" w:sz="0" w:space="0" w:color="auto"/>
                        <w:bottom w:val="none" w:sz="0" w:space="0" w:color="auto"/>
                        <w:right w:val="none" w:sz="0" w:space="0" w:color="auto"/>
                      </w:divBdr>
                      <w:divsChild>
                        <w:div w:id="468401637">
                          <w:marLeft w:val="0"/>
                          <w:marRight w:val="0"/>
                          <w:marTop w:val="0"/>
                          <w:marBottom w:val="0"/>
                          <w:divBdr>
                            <w:top w:val="none" w:sz="0" w:space="0" w:color="auto"/>
                            <w:left w:val="none" w:sz="0" w:space="0" w:color="auto"/>
                            <w:bottom w:val="none" w:sz="0" w:space="0" w:color="auto"/>
                            <w:right w:val="none" w:sz="0" w:space="0" w:color="auto"/>
                          </w:divBdr>
                          <w:divsChild>
                            <w:div w:id="428284020">
                              <w:marLeft w:val="0"/>
                              <w:marRight w:val="0"/>
                              <w:marTop w:val="0"/>
                              <w:marBottom w:val="0"/>
                              <w:divBdr>
                                <w:top w:val="single" w:sz="6" w:space="0" w:color="F0F0F0"/>
                                <w:left w:val="single" w:sz="6" w:space="15" w:color="F0F0F0"/>
                                <w:bottom w:val="single" w:sz="6" w:space="15" w:color="F0F0F0"/>
                                <w:right w:val="single" w:sz="6" w:space="15" w:color="F0F0F0"/>
                              </w:divBdr>
                              <w:divsChild>
                                <w:div w:id="897517472">
                                  <w:marLeft w:val="0"/>
                                  <w:marRight w:val="0"/>
                                  <w:marTop w:val="0"/>
                                  <w:marBottom w:val="0"/>
                                  <w:divBdr>
                                    <w:top w:val="none" w:sz="0" w:space="0" w:color="auto"/>
                                    <w:left w:val="none" w:sz="0" w:space="0" w:color="auto"/>
                                    <w:bottom w:val="none" w:sz="0" w:space="0" w:color="auto"/>
                                    <w:right w:val="none" w:sz="0" w:space="0" w:color="auto"/>
                                  </w:divBdr>
                                  <w:divsChild>
                                    <w:div w:id="2282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420168">
      <w:bodyDiv w:val="1"/>
      <w:marLeft w:val="0"/>
      <w:marRight w:val="0"/>
      <w:marTop w:val="0"/>
      <w:marBottom w:val="0"/>
      <w:divBdr>
        <w:top w:val="none" w:sz="0" w:space="0" w:color="auto"/>
        <w:left w:val="none" w:sz="0" w:space="0" w:color="auto"/>
        <w:bottom w:val="none" w:sz="0" w:space="0" w:color="auto"/>
        <w:right w:val="none" w:sz="0" w:space="0" w:color="auto"/>
      </w:divBdr>
      <w:divsChild>
        <w:div w:id="1245795905">
          <w:marLeft w:val="75"/>
          <w:marRight w:val="75"/>
          <w:marTop w:val="0"/>
          <w:marBottom w:val="0"/>
          <w:divBdr>
            <w:top w:val="none" w:sz="0" w:space="0" w:color="auto"/>
            <w:left w:val="none" w:sz="0" w:space="0" w:color="auto"/>
            <w:bottom w:val="none" w:sz="0" w:space="0" w:color="auto"/>
            <w:right w:val="none" w:sz="0" w:space="0" w:color="auto"/>
          </w:divBdr>
          <w:divsChild>
            <w:div w:id="1252276997">
              <w:marLeft w:val="0"/>
              <w:marRight w:val="0"/>
              <w:marTop w:val="0"/>
              <w:marBottom w:val="105"/>
              <w:divBdr>
                <w:top w:val="none" w:sz="0" w:space="0" w:color="auto"/>
                <w:left w:val="none" w:sz="0" w:space="0" w:color="auto"/>
                <w:bottom w:val="none" w:sz="0" w:space="0" w:color="auto"/>
                <w:right w:val="none" w:sz="0" w:space="0" w:color="auto"/>
              </w:divBdr>
              <w:divsChild>
                <w:div w:id="1836651617">
                  <w:marLeft w:val="0"/>
                  <w:marRight w:val="0"/>
                  <w:marTop w:val="105"/>
                  <w:marBottom w:val="0"/>
                  <w:divBdr>
                    <w:top w:val="none" w:sz="0" w:space="0" w:color="auto"/>
                    <w:left w:val="none" w:sz="0" w:space="0" w:color="auto"/>
                    <w:bottom w:val="none" w:sz="0" w:space="0" w:color="auto"/>
                    <w:right w:val="none" w:sz="0" w:space="0" w:color="auto"/>
                  </w:divBdr>
                  <w:divsChild>
                    <w:div w:id="655762681">
                      <w:marLeft w:val="0"/>
                      <w:marRight w:val="0"/>
                      <w:marTop w:val="0"/>
                      <w:marBottom w:val="105"/>
                      <w:divBdr>
                        <w:top w:val="none" w:sz="0" w:space="0" w:color="auto"/>
                        <w:left w:val="none" w:sz="0" w:space="0" w:color="auto"/>
                        <w:bottom w:val="none" w:sz="0" w:space="0" w:color="auto"/>
                        <w:right w:val="none" w:sz="0" w:space="0" w:color="auto"/>
                      </w:divBdr>
                      <w:divsChild>
                        <w:div w:id="1932278542">
                          <w:marLeft w:val="0"/>
                          <w:marRight w:val="0"/>
                          <w:marTop w:val="105"/>
                          <w:marBottom w:val="0"/>
                          <w:divBdr>
                            <w:top w:val="none" w:sz="0" w:space="0" w:color="auto"/>
                            <w:left w:val="none" w:sz="0" w:space="0" w:color="auto"/>
                            <w:bottom w:val="none" w:sz="0" w:space="0" w:color="auto"/>
                            <w:right w:val="none" w:sz="0" w:space="0" w:color="auto"/>
                          </w:divBdr>
                          <w:divsChild>
                            <w:div w:id="1011102002">
                              <w:marLeft w:val="0"/>
                              <w:marRight w:val="0"/>
                              <w:marTop w:val="0"/>
                              <w:marBottom w:val="105"/>
                              <w:divBdr>
                                <w:top w:val="none" w:sz="0" w:space="0" w:color="auto"/>
                                <w:left w:val="none" w:sz="0" w:space="0" w:color="auto"/>
                                <w:bottom w:val="none" w:sz="0" w:space="0" w:color="auto"/>
                                <w:right w:val="none" w:sz="0" w:space="0" w:color="auto"/>
                              </w:divBdr>
                              <w:divsChild>
                                <w:div w:id="1556550218">
                                  <w:marLeft w:val="0"/>
                                  <w:marRight w:val="0"/>
                                  <w:marTop w:val="105"/>
                                  <w:marBottom w:val="0"/>
                                  <w:divBdr>
                                    <w:top w:val="none" w:sz="0" w:space="0" w:color="auto"/>
                                    <w:left w:val="none" w:sz="0" w:space="0" w:color="auto"/>
                                    <w:bottom w:val="none" w:sz="0" w:space="0" w:color="auto"/>
                                    <w:right w:val="none" w:sz="0" w:space="0" w:color="auto"/>
                                  </w:divBdr>
                                </w:div>
                              </w:divsChild>
                            </w:div>
                            <w:div w:id="2057964993">
                              <w:marLeft w:val="0"/>
                              <w:marRight w:val="0"/>
                              <w:marTop w:val="0"/>
                              <w:marBottom w:val="0"/>
                              <w:divBdr>
                                <w:top w:val="none" w:sz="0" w:space="0" w:color="auto"/>
                                <w:left w:val="none" w:sz="0" w:space="0" w:color="auto"/>
                                <w:bottom w:val="none" w:sz="0" w:space="0" w:color="auto"/>
                                <w:right w:val="none" w:sz="0" w:space="0" w:color="auto"/>
                              </w:divBdr>
                              <w:divsChild>
                                <w:div w:id="865214993">
                                  <w:marLeft w:val="0"/>
                                  <w:marRight w:val="0"/>
                                  <w:marTop w:val="105"/>
                                  <w:marBottom w:val="0"/>
                                  <w:divBdr>
                                    <w:top w:val="none" w:sz="0" w:space="0" w:color="auto"/>
                                    <w:left w:val="none" w:sz="0" w:space="0" w:color="auto"/>
                                    <w:bottom w:val="none" w:sz="0" w:space="0" w:color="auto"/>
                                    <w:right w:val="none" w:sz="0" w:space="0" w:color="auto"/>
                                  </w:divBdr>
                                  <w:divsChild>
                                    <w:div w:id="1398630561">
                                      <w:marLeft w:val="0"/>
                                      <w:marRight w:val="0"/>
                                      <w:marTop w:val="0"/>
                                      <w:marBottom w:val="0"/>
                                      <w:divBdr>
                                        <w:top w:val="none" w:sz="0" w:space="0" w:color="auto"/>
                                        <w:left w:val="none" w:sz="0" w:space="0" w:color="auto"/>
                                        <w:bottom w:val="none" w:sz="0" w:space="0" w:color="auto"/>
                                        <w:right w:val="none" w:sz="0" w:space="0" w:color="auto"/>
                                      </w:divBdr>
                                    </w:div>
                                    <w:div w:id="253129780">
                                      <w:marLeft w:val="0"/>
                                      <w:marRight w:val="0"/>
                                      <w:marTop w:val="0"/>
                                      <w:marBottom w:val="0"/>
                                      <w:divBdr>
                                        <w:top w:val="none" w:sz="0" w:space="0" w:color="auto"/>
                                        <w:left w:val="none" w:sz="0" w:space="0" w:color="auto"/>
                                        <w:bottom w:val="none" w:sz="0" w:space="0" w:color="auto"/>
                                        <w:right w:val="none" w:sz="0" w:space="0" w:color="auto"/>
                                      </w:divBdr>
                                    </w:div>
                                    <w:div w:id="5810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7213">
                              <w:marLeft w:val="0"/>
                              <w:marRight w:val="0"/>
                              <w:marTop w:val="105"/>
                              <w:marBottom w:val="105"/>
                              <w:divBdr>
                                <w:top w:val="none" w:sz="0" w:space="0" w:color="auto"/>
                                <w:left w:val="none" w:sz="0" w:space="0" w:color="auto"/>
                                <w:bottom w:val="none" w:sz="0" w:space="0" w:color="auto"/>
                                <w:right w:val="none" w:sz="0" w:space="0" w:color="auto"/>
                              </w:divBdr>
                              <w:divsChild>
                                <w:div w:id="695422347">
                                  <w:marLeft w:val="0"/>
                                  <w:marRight w:val="105"/>
                                  <w:marTop w:val="0"/>
                                  <w:marBottom w:val="0"/>
                                  <w:divBdr>
                                    <w:top w:val="none" w:sz="0" w:space="0" w:color="auto"/>
                                    <w:left w:val="none" w:sz="0" w:space="0" w:color="auto"/>
                                    <w:bottom w:val="none" w:sz="0" w:space="0" w:color="auto"/>
                                    <w:right w:val="none" w:sz="0" w:space="0" w:color="auto"/>
                                  </w:divBdr>
                                </w:div>
                              </w:divsChild>
                            </w:div>
                            <w:div w:id="1802529947">
                              <w:marLeft w:val="0"/>
                              <w:marRight w:val="0"/>
                              <w:marTop w:val="0"/>
                              <w:marBottom w:val="105"/>
                              <w:divBdr>
                                <w:top w:val="none" w:sz="0" w:space="0" w:color="auto"/>
                                <w:left w:val="none" w:sz="0" w:space="0" w:color="auto"/>
                                <w:bottom w:val="none" w:sz="0" w:space="0" w:color="auto"/>
                                <w:right w:val="none" w:sz="0" w:space="0" w:color="auto"/>
                              </w:divBdr>
                              <w:divsChild>
                                <w:div w:id="768429187">
                                  <w:marLeft w:val="0"/>
                                  <w:marRight w:val="0"/>
                                  <w:marTop w:val="105"/>
                                  <w:marBottom w:val="0"/>
                                  <w:divBdr>
                                    <w:top w:val="none" w:sz="0" w:space="0" w:color="auto"/>
                                    <w:left w:val="none" w:sz="0" w:space="0" w:color="auto"/>
                                    <w:bottom w:val="none" w:sz="0" w:space="0" w:color="auto"/>
                                    <w:right w:val="none" w:sz="0" w:space="0" w:color="auto"/>
                                  </w:divBdr>
                                </w:div>
                              </w:divsChild>
                            </w:div>
                            <w:div w:id="1178154739">
                              <w:marLeft w:val="0"/>
                              <w:marRight w:val="0"/>
                              <w:marTop w:val="0"/>
                              <w:marBottom w:val="105"/>
                              <w:divBdr>
                                <w:top w:val="none" w:sz="0" w:space="0" w:color="auto"/>
                                <w:left w:val="none" w:sz="0" w:space="0" w:color="auto"/>
                                <w:bottom w:val="none" w:sz="0" w:space="0" w:color="auto"/>
                                <w:right w:val="none" w:sz="0" w:space="0" w:color="auto"/>
                              </w:divBdr>
                              <w:divsChild>
                                <w:div w:id="5259497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293072">
      <w:bodyDiv w:val="1"/>
      <w:marLeft w:val="0"/>
      <w:marRight w:val="0"/>
      <w:marTop w:val="0"/>
      <w:marBottom w:val="0"/>
      <w:divBdr>
        <w:top w:val="none" w:sz="0" w:space="0" w:color="auto"/>
        <w:left w:val="none" w:sz="0" w:space="0" w:color="auto"/>
        <w:bottom w:val="none" w:sz="0" w:space="0" w:color="auto"/>
        <w:right w:val="none" w:sz="0" w:space="0" w:color="auto"/>
      </w:divBdr>
    </w:div>
    <w:div w:id="644815965">
      <w:bodyDiv w:val="1"/>
      <w:marLeft w:val="0"/>
      <w:marRight w:val="0"/>
      <w:marTop w:val="0"/>
      <w:marBottom w:val="0"/>
      <w:divBdr>
        <w:top w:val="none" w:sz="0" w:space="0" w:color="auto"/>
        <w:left w:val="none" w:sz="0" w:space="0" w:color="auto"/>
        <w:bottom w:val="none" w:sz="0" w:space="0" w:color="auto"/>
        <w:right w:val="none" w:sz="0" w:space="0" w:color="auto"/>
      </w:divBdr>
      <w:divsChild>
        <w:div w:id="1430589682">
          <w:marLeft w:val="0"/>
          <w:marRight w:val="0"/>
          <w:marTop w:val="105"/>
          <w:marBottom w:val="105"/>
          <w:divBdr>
            <w:top w:val="none" w:sz="0" w:space="0" w:color="auto"/>
            <w:left w:val="none" w:sz="0" w:space="0" w:color="auto"/>
            <w:bottom w:val="none" w:sz="0" w:space="0" w:color="auto"/>
            <w:right w:val="none" w:sz="0" w:space="0" w:color="auto"/>
          </w:divBdr>
          <w:divsChild>
            <w:div w:id="1078357666">
              <w:marLeft w:val="0"/>
              <w:marRight w:val="105"/>
              <w:marTop w:val="0"/>
              <w:marBottom w:val="0"/>
              <w:divBdr>
                <w:top w:val="none" w:sz="0" w:space="0" w:color="auto"/>
                <w:left w:val="none" w:sz="0" w:space="0" w:color="auto"/>
                <w:bottom w:val="none" w:sz="0" w:space="0" w:color="auto"/>
                <w:right w:val="none" w:sz="0" w:space="0" w:color="auto"/>
              </w:divBdr>
            </w:div>
          </w:divsChild>
        </w:div>
        <w:div w:id="1510412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78512">
      <w:bodyDiv w:val="1"/>
      <w:marLeft w:val="0"/>
      <w:marRight w:val="0"/>
      <w:marTop w:val="0"/>
      <w:marBottom w:val="0"/>
      <w:divBdr>
        <w:top w:val="none" w:sz="0" w:space="0" w:color="auto"/>
        <w:left w:val="none" w:sz="0" w:space="0" w:color="auto"/>
        <w:bottom w:val="none" w:sz="0" w:space="0" w:color="auto"/>
        <w:right w:val="none" w:sz="0" w:space="0" w:color="auto"/>
      </w:divBdr>
      <w:divsChild>
        <w:div w:id="1073744007">
          <w:marLeft w:val="225"/>
          <w:marRight w:val="225"/>
          <w:marTop w:val="150"/>
          <w:marBottom w:val="450"/>
          <w:divBdr>
            <w:top w:val="none" w:sz="0" w:space="0" w:color="auto"/>
            <w:left w:val="none" w:sz="0" w:space="0" w:color="auto"/>
            <w:bottom w:val="none" w:sz="0" w:space="0" w:color="auto"/>
            <w:right w:val="none" w:sz="0" w:space="0" w:color="auto"/>
          </w:divBdr>
          <w:divsChild>
            <w:div w:id="838807670">
              <w:marLeft w:val="30"/>
              <w:marRight w:val="0"/>
              <w:marTop w:val="0"/>
              <w:marBottom w:val="0"/>
              <w:divBdr>
                <w:top w:val="none" w:sz="0" w:space="0" w:color="auto"/>
                <w:left w:val="single" w:sz="6" w:space="0" w:color="CCCCCC"/>
                <w:bottom w:val="single" w:sz="6" w:space="0" w:color="CCCCCC"/>
                <w:right w:val="single" w:sz="6" w:space="0" w:color="CCCCCC"/>
              </w:divBdr>
              <w:divsChild>
                <w:div w:id="2053574848">
                  <w:marLeft w:val="0"/>
                  <w:marRight w:val="0"/>
                  <w:marTop w:val="0"/>
                  <w:marBottom w:val="0"/>
                  <w:divBdr>
                    <w:top w:val="none" w:sz="0" w:space="0" w:color="auto"/>
                    <w:left w:val="none" w:sz="0" w:space="0" w:color="auto"/>
                    <w:bottom w:val="none" w:sz="0" w:space="0" w:color="auto"/>
                    <w:right w:val="none" w:sz="0" w:space="0" w:color="auto"/>
                  </w:divBdr>
                  <w:divsChild>
                    <w:div w:id="1997225247">
                      <w:marLeft w:val="0"/>
                      <w:marRight w:val="0"/>
                      <w:marTop w:val="150"/>
                      <w:marBottom w:val="0"/>
                      <w:divBdr>
                        <w:top w:val="none" w:sz="0" w:space="0" w:color="auto"/>
                        <w:left w:val="none" w:sz="0" w:space="0" w:color="auto"/>
                        <w:bottom w:val="none" w:sz="0" w:space="0" w:color="auto"/>
                        <w:right w:val="none" w:sz="0" w:space="0" w:color="auto"/>
                      </w:divBdr>
                      <w:divsChild>
                        <w:div w:id="1098914567">
                          <w:marLeft w:val="0"/>
                          <w:marRight w:val="0"/>
                          <w:marTop w:val="0"/>
                          <w:marBottom w:val="0"/>
                          <w:divBdr>
                            <w:top w:val="none" w:sz="0" w:space="0" w:color="auto"/>
                            <w:left w:val="none" w:sz="0" w:space="0" w:color="auto"/>
                            <w:bottom w:val="none" w:sz="0" w:space="0" w:color="auto"/>
                            <w:right w:val="none" w:sz="0" w:space="0" w:color="auto"/>
                          </w:divBdr>
                          <w:divsChild>
                            <w:div w:id="605768130">
                              <w:marLeft w:val="0"/>
                              <w:marRight w:val="0"/>
                              <w:marTop w:val="0"/>
                              <w:marBottom w:val="0"/>
                              <w:divBdr>
                                <w:top w:val="single" w:sz="6" w:space="0" w:color="F0F0F0"/>
                                <w:left w:val="single" w:sz="6" w:space="15" w:color="F0F0F0"/>
                                <w:bottom w:val="single" w:sz="6" w:space="15" w:color="F0F0F0"/>
                                <w:right w:val="single" w:sz="6" w:space="15" w:color="F0F0F0"/>
                              </w:divBdr>
                              <w:divsChild>
                                <w:div w:id="773981412">
                                  <w:marLeft w:val="0"/>
                                  <w:marRight w:val="0"/>
                                  <w:marTop w:val="0"/>
                                  <w:marBottom w:val="0"/>
                                  <w:divBdr>
                                    <w:top w:val="none" w:sz="0" w:space="0" w:color="auto"/>
                                    <w:left w:val="none" w:sz="0" w:space="0" w:color="auto"/>
                                    <w:bottom w:val="none" w:sz="0" w:space="0" w:color="auto"/>
                                    <w:right w:val="none" w:sz="0" w:space="0" w:color="auto"/>
                                  </w:divBdr>
                                  <w:divsChild>
                                    <w:div w:id="2656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743179">
      <w:bodyDiv w:val="1"/>
      <w:marLeft w:val="0"/>
      <w:marRight w:val="0"/>
      <w:marTop w:val="0"/>
      <w:marBottom w:val="0"/>
      <w:divBdr>
        <w:top w:val="none" w:sz="0" w:space="0" w:color="auto"/>
        <w:left w:val="none" w:sz="0" w:space="0" w:color="auto"/>
        <w:bottom w:val="none" w:sz="0" w:space="0" w:color="auto"/>
        <w:right w:val="none" w:sz="0" w:space="0" w:color="auto"/>
      </w:divBdr>
      <w:divsChild>
        <w:div w:id="1191800541">
          <w:marLeft w:val="225"/>
          <w:marRight w:val="225"/>
          <w:marTop w:val="150"/>
          <w:marBottom w:val="450"/>
          <w:divBdr>
            <w:top w:val="none" w:sz="0" w:space="0" w:color="auto"/>
            <w:left w:val="none" w:sz="0" w:space="0" w:color="auto"/>
            <w:bottom w:val="none" w:sz="0" w:space="0" w:color="auto"/>
            <w:right w:val="none" w:sz="0" w:space="0" w:color="auto"/>
          </w:divBdr>
          <w:divsChild>
            <w:div w:id="1989629192">
              <w:marLeft w:val="30"/>
              <w:marRight w:val="0"/>
              <w:marTop w:val="0"/>
              <w:marBottom w:val="0"/>
              <w:divBdr>
                <w:top w:val="none" w:sz="0" w:space="0" w:color="auto"/>
                <w:left w:val="single" w:sz="6" w:space="0" w:color="CCCCCC"/>
                <w:bottom w:val="single" w:sz="6" w:space="0" w:color="CCCCCC"/>
                <w:right w:val="single" w:sz="6" w:space="0" w:color="CCCCCC"/>
              </w:divBdr>
              <w:divsChild>
                <w:div w:id="1835947497">
                  <w:marLeft w:val="0"/>
                  <w:marRight w:val="0"/>
                  <w:marTop w:val="0"/>
                  <w:marBottom w:val="0"/>
                  <w:divBdr>
                    <w:top w:val="none" w:sz="0" w:space="0" w:color="auto"/>
                    <w:left w:val="none" w:sz="0" w:space="0" w:color="auto"/>
                    <w:bottom w:val="none" w:sz="0" w:space="0" w:color="auto"/>
                    <w:right w:val="none" w:sz="0" w:space="0" w:color="auto"/>
                  </w:divBdr>
                  <w:divsChild>
                    <w:div w:id="1081486312">
                      <w:marLeft w:val="0"/>
                      <w:marRight w:val="0"/>
                      <w:marTop w:val="150"/>
                      <w:marBottom w:val="0"/>
                      <w:divBdr>
                        <w:top w:val="none" w:sz="0" w:space="0" w:color="auto"/>
                        <w:left w:val="none" w:sz="0" w:space="0" w:color="auto"/>
                        <w:bottom w:val="none" w:sz="0" w:space="0" w:color="auto"/>
                        <w:right w:val="none" w:sz="0" w:space="0" w:color="auto"/>
                      </w:divBdr>
                      <w:divsChild>
                        <w:div w:id="1348872120">
                          <w:marLeft w:val="0"/>
                          <w:marRight w:val="0"/>
                          <w:marTop w:val="0"/>
                          <w:marBottom w:val="0"/>
                          <w:divBdr>
                            <w:top w:val="none" w:sz="0" w:space="0" w:color="auto"/>
                            <w:left w:val="none" w:sz="0" w:space="0" w:color="auto"/>
                            <w:bottom w:val="none" w:sz="0" w:space="0" w:color="auto"/>
                            <w:right w:val="none" w:sz="0" w:space="0" w:color="auto"/>
                          </w:divBdr>
                          <w:divsChild>
                            <w:div w:id="1675650791">
                              <w:marLeft w:val="0"/>
                              <w:marRight w:val="0"/>
                              <w:marTop w:val="0"/>
                              <w:marBottom w:val="0"/>
                              <w:divBdr>
                                <w:top w:val="single" w:sz="6" w:space="0" w:color="F0F0F0"/>
                                <w:left w:val="single" w:sz="6" w:space="15" w:color="F0F0F0"/>
                                <w:bottom w:val="single" w:sz="6" w:space="15" w:color="F0F0F0"/>
                                <w:right w:val="single" w:sz="6" w:space="15" w:color="F0F0F0"/>
                              </w:divBdr>
                              <w:divsChild>
                                <w:div w:id="1164662703">
                                  <w:marLeft w:val="0"/>
                                  <w:marRight w:val="0"/>
                                  <w:marTop w:val="0"/>
                                  <w:marBottom w:val="0"/>
                                  <w:divBdr>
                                    <w:top w:val="none" w:sz="0" w:space="0" w:color="auto"/>
                                    <w:left w:val="none" w:sz="0" w:space="0" w:color="auto"/>
                                    <w:bottom w:val="none" w:sz="0" w:space="0" w:color="auto"/>
                                    <w:right w:val="none" w:sz="0" w:space="0" w:color="auto"/>
                                  </w:divBdr>
                                  <w:divsChild>
                                    <w:div w:id="860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924189">
      <w:bodyDiv w:val="1"/>
      <w:marLeft w:val="0"/>
      <w:marRight w:val="0"/>
      <w:marTop w:val="0"/>
      <w:marBottom w:val="0"/>
      <w:divBdr>
        <w:top w:val="none" w:sz="0" w:space="0" w:color="auto"/>
        <w:left w:val="none" w:sz="0" w:space="0" w:color="auto"/>
        <w:bottom w:val="none" w:sz="0" w:space="0" w:color="auto"/>
        <w:right w:val="none" w:sz="0" w:space="0" w:color="auto"/>
      </w:divBdr>
    </w:div>
    <w:div w:id="926229109">
      <w:bodyDiv w:val="1"/>
      <w:marLeft w:val="0"/>
      <w:marRight w:val="0"/>
      <w:marTop w:val="0"/>
      <w:marBottom w:val="0"/>
      <w:divBdr>
        <w:top w:val="none" w:sz="0" w:space="0" w:color="auto"/>
        <w:left w:val="none" w:sz="0" w:space="0" w:color="auto"/>
        <w:bottom w:val="none" w:sz="0" w:space="0" w:color="auto"/>
        <w:right w:val="none" w:sz="0" w:space="0" w:color="auto"/>
      </w:divBdr>
      <w:divsChild>
        <w:div w:id="1284506816">
          <w:marLeft w:val="75"/>
          <w:marRight w:val="75"/>
          <w:marTop w:val="0"/>
          <w:marBottom w:val="0"/>
          <w:divBdr>
            <w:top w:val="none" w:sz="0" w:space="0" w:color="auto"/>
            <w:left w:val="none" w:sz="0" w:space="0" w:color="auto"/>
            <w:bottom w:val="none" w:sz="0" w:space="0" w:color="auto"/>
            <w:right w:val="none" w:sz="0" w:space="0" w:color="auto"/>
          </w:divBdr>
          <w:divsChild>
            <w:div w:id="149636129">
              <w:marLeft w:val="0"/>
              <w:marRight w:val="0"/>
              <w:marTop w:val="0"/>
              <w:marBottom w:val="105"/>
              <w:divBdr>
                <w:top w:val="none" w:sz="0" w:space="0" w:color="auto"/>
                <w:left w:val="none" w:sz="0" w:space="0" w:color="auto"/>
                <w:bottom w:val="none" w:sz="0" w:space="0" w:color="auto"/>
                <w:right w:val="none" w:sz="0" w:space="0" w:color="auto"/>
              </w:divBdr>
              <w:divsChild>
                <w:div w:id="1153326637">
                  <w:marLeft w:val="0"/>
                  <w:marRight w:val="0"/>
                  <w:marTop w:val="105"/>
                  <w:marBottom w:val="0"/>
                  <w:divBdr>
                    <w:top w:val="none" w:sz="0" w:space="0" w:color="auto"/>
                    <w:left w:val="none" w:sz="0" w:space="0" w:color="auto"/>
                    <w:bottom w:val="none" w:sz="0" w:space="0" w:color="auto"/>
                    <w:right w:val="none" w:sz="0" w:space="0" w:color="auto"/>
                  </w:divBdr>
                  <w:divsChild>
                    <w:div w:id="858006332">
                      <w:marLeft w:val="0"/>
                      <w:marRight w:val="0"/>
                      <w:marTop w:val="0"/>
                      <w:marBottom w:val="105"/>
                      <w:divBdr>
                        <w:top w:val="none" w:sz="0" w:space="0" w:color="auto"/>
                        <w:left w:val="none" w:sz="0" w:space="0" w:color="auto"/>
                        <w:bottom w:val="none" w:sz="0" w:space="0" w:color="auto"/>
                        <w:right w:val="none" w:sz="0" w:space="0" w:color="auto"/>
                      </w:divBdr>
                      <w:divsChild>
                        <w:div w:id="874344063">
                          <w:marLeft w:val="0"/>
                          <w:marRight w:val="0"/>
                          <w:marTop w:val="105"/>
                          <w:marBottom w:val="0"/>
                          <w:divBdr>
                            <w:top w:val="none" w:sz="0" w:space="0" w:color="auto"/>
                            <w:left w:val="none" w:sz="0" w:space="0" w:color="auto"/>
                            <w:bottom w:val="none" w:sz="0" w:space="0" w:color="auto"/>
                            <w:right w:val="none" w:sz="0" w:space="0" w:color="auto"/>
                          </w:divBdr>
                          <w:divsChild>
                            <w:div w:id="408968273">
                              <w:marLeft w:val="0"/>
                              <w:marRight w:val="0"/>
                              <w:marTop w:val="0"/>
                              <w:marBottom w:val="105"/>
                              <w:divBdr>
                                <w:top w:val="none" w:sz="0" w:space="0" w:color="auto"/>
                                <w:left w:val="none" w:sz="0" w:space="0" w:color="auto"/>
                                <w:bottom w:val="none" w:sz="0" w:space="0" w:color="auto"/>
                                <w:right w:val="none" w:sz="0" w:space="0" w:color="auto"/>
                              </w:divBdr>
                              <w:divsChild>
                                <w:div w:id="2082976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813635">
      <w:bodyDiv w:val="1"/>
      <w:marLeft w:val="0"/>
      <w:marRight w:val="0"/>
      <w:marTop w:val="0"/>
      <w:marBottom w:val="0"/>
      <w:divBdr>
        <w:top w:val="none" w:sz="0" w:space="0" w:color="auto"/>
        <w:left w:val="none" w:sz="0" w:space="0" w:color="auto"/>
        <w:bottom w:val="none" w:sz="0" w:space="0" w:color="auto"/>
        <w:right w:val="none" w:sz="0" w:space="0" w:color="auto"/>
      </w:divBdr>
    </w:div>
    <w:div w:id="1326936783">
      <w:bodyDiv w:val="1"/>
      <w:marLeft w:val="0"/>
      <w:marRight w:val="0"/>
      <w:marTop w:val="0"/>
      <w:marBottom w:val="0"/>
      <w:divBdr>
        <w:top w:val="none" w:sz="0" w:space="0" w:color="auto"/>
        <w:left w:val="none" w:sz="0" w:space="0" w:color="auto"/>
        <w:bottom w:val="none" w:sz="0" w:space="0" w:color="auto"/>
        <w:right w:val="none" w:sz="0" w:space="0" w:color="auto"/>
      </w:divBdr>
    </w:div>
    <w:div w:id="1553153209">
      <w:bodyDiv w:val="1"/>
      <w:marLeft w:val="0"/>
      <w:marRight w:val="0"/>
      <w:marTop w:val="0"/>
      <w:marBottom w:val="0"/>
      <w:divBdr>
        <w:top w:val="none" w:sz="0" w:space="0" w:color="auto"/>
        <w:left w:val="none" w:sz="0" w:space="0" w:color="auto"/>
        <w:bottom w:val="none" w:sz="0" w:space="0" w:color="auto"/>
        <w:right w:val="none" w:sz="0" w:space="0" w:color="auto"/>
      </w:divBdr>
    </w:div>
    <w:div w:id="1978491239">
      <w:bodyDiv w:val="1"/>
      <w:marLeft w:val="0"/>
      <w:marRight w:val="0"/>
      <w:marTop w:val="0"/>
      <w:marBottom w:val="0"/>
      <w:divBdr>
        <w:top w:val="none" w:sz="0" w:space="0" w:color="auto"/>
        <w:left w:val="none" w:sz="0" w:space="0" w:color="auto"/>
        <w:bottom w:val="none" w:sz="0" w:space="0" w:color="auto"/>
        <w:right w:val="none" w:sz="0" w:space="0" w:color="auto"/>
      </w:divBdr>
      <w:divsChild>
        <w:div w:id="2077823527">
          <w:blockQuote w:val="1"/>
          <w:marLeft w:val="567"/>
          <w:marRight w:val="567"/>
          <w:marTop w:val="100"/>
          <w:marBottom w:val="100"/>
          <w:divBdr>
            <w:top w:val="none" w:sz="0" w:space="0" w:color="auto"/>
            <w:left w:val="none" w:sz="0" w:space="0" w:color="auto"/>
            <w:bottom w:val="none" w:sz="0" w:space="0" w:color="auto"/>
            <w:right w:val="none" w:sz="0" w:space="0" w:color="auto"/>
          </w:divBdr>
        </w:div>
      </w:divsChild>
    </w:div>
    <w:div w:id="2026636575">
      <w:bodyDiv w:val="1"/>
      <w:marLeft w:val="0"/>
      <w:marRight w:val="0"/>
      <w:marTop w:val="0"/>
      <w:marBottom w:val="0"/>
      <w:divBdr>
        <w:top w:val="none" w:sz="0" w:space="0" w:color="auto"/>
        <w:left w:val="none" w:sz="0" w:space="0" w:color="auto"/>
        <w:bottom w:val="none" w:sz="0" w:space="0" w:color="auto"/>
        <w:right w:val="none" w:sz="0" w:space="0" w:color="auto"/>
      </w:divBdr>
      <w:divsChild>
        <w:div w:id="1811315694">
          <w:marLeft w:val="225"/>
          <w:marRight w:val="225"/>
          <w:marTop w:val="150"/>
          <w:marBottom w:val="450"/>
          <w:divBdr>
            <w:top w:val="none" w:sz="0" w:space="0" w:color="auto"/>
            <w:left w:val="none" w:sz="0" w:space="0" w:color="auto"/>
            <w:bottom w:val="none" w:sz="0" w:space="0" w:color="auto"/>
            <w:right w:val="none" w:sz="0" w:space="0" w:color="auto"/>
          </w:divBdr>
          <w:divsChild>
            <w:div w:id="2076587581">
              <w:marLeft w:val="30"/>
              <w:marRight w:val="0"/>
              <w:marTop w:val="0"/>
              <w:marBottom w:val="0"/>
              <w:divBdr>
                <w:top w:val="none" w:sz="0" w:space="0" w:color="auto"/>
                <w:left w:val="single" w:sz="6" w:space="0" w:color="CCCCCC"/>
                <w:bottom w:val="single" w:sz="6" w:space="0" w:color="CCCCCC"/>
                <w:right w:val="single" w:sz="6" w:space="0" w:color="CCCCCC"/>
              </w:divBdr>
              <w:divsChild>
                <w:div w:id="1264992504">
                  <w:marLeft w:val="0"/>
                  <w:marRight w:val="0"/>
                  <w:marTop w:val="0"/>
                  <w:marBottom w:val="0"/>
                  <w:divBdr>
                    <w:top w:val="none" w:sz="0" w:space="0" w:color="auto"/>
                    <w:left w:val="none" w:sz="0" w:space="0" w:color="auto"/>
                    <w:bottom w:val="none" w:sz="0" w:space="0" w:color="auto"/>
                    <w:right w:val="none" w:sz="0" w:space="0" w:color="auto"/>
                  </w:divBdr>
                  <w:divsChild>
                    <w:div w:id="381637573">
                      <w:marLeft w:val="0"/>
                      <w:marRight w:val="0"/>
                      <w:marTop w:val="150"/>
                      <w:marBottom w:val="0"/>
                      <w:divBdr>
                        <w:top w:val="none" w:sz="0" w:space="0" w:color="auto"/>
                        <w:left w:val="none" w:sz="0" w:space="0" w:color="auto"/>
                        <w:bottom w:val="none" w:sz="0" w:space="0" w:color="auto"/>
                        <w:right w:val="none" w:sz="0" w:space="0" w:color="auto"/>
                      </w:divBdr>
                      <w:divsChild>
                        <w:div w:id="1933856884">
                          <w:marLeft w:val="0"/>
                          <w:marRight w:val="0"/>
                          <w:marTop w:val="0"/>
                          <w:marBottom w:val="0"/>
                          <w:divBdr>
                            <w:top w:val="none" w:sz="0" w:space="0" w:color="auto"/>
                            <w:left w:val="none" w:sz="0" w:space="0" w:color="auto"/>
                            <w:bottom w:val="none" w:sz="0" w:space="0" w:color="auto"/>
                            <w:right w:val="none" w:sz="0" w:space="0" w:color="auto"/>
                          </w:divBdr>
                          <w:divsChild>
                            <w:div w:id="1206676003">
                              <w:marLeft w:val="0"/>
                              <w:marRight w:val="0"/>
                              <w:marTop w:val="0"/>
                              <w:marBottom w:val="0"/>
                              <w:divBdr>
                                <w:top w:val="single" w:sz="6" w:space="0" w:color="F0F0F0"/>
                                <w:left w:val="single" w:sz="6" w:space="15" w:color="F0F0F0"/>
                                <w:bottom w:val="single" w:sz="6" w:space="15" w:color="F0F0F0"/>
                                <w:right w:val="single" w:sz="6" w:space="15" w:color="F0F0F0"/>
                              </w:divBdr>
                              <w:divsChild>
                                <w:div w:id="1199005574">
                                  <w:marLeft w:val="0"/>
                                  <w:marRight w:val="0"/>
                                  <w:marTop w:val="0"/>
                                  <w:marBottom w:val="0"/>
                                  <w:divBdr>
                                    <w:top w:val="none" w:sz="0" w:space="0" w:color="auto"/>
                                    <w:left w:val="none" w:sz="0" w:space="0" w:color="auto"/>
                                    <w:bottom w:val="none" w:sz="0" w:space="0" w:color="auto"/>
                                    <w:right w:val="none" w:sz="0" w:space="0" w:color="auto"/>
                                  </w:divBdr>
                                  <w:divsChild>
                                    <w:div w:id="20182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314363">
      <w:bodyDiv w:val="1"/>
      <w:marLeft w:val="0"/>
      <w:marRight w:val="0"/>
      <w:marTop w:val="0"/>
      <w:marBottom w:val="0"/>
      <w:divBdr>
        <w:top w:val="none" w:sz="0" w:space="0" w:color="auto"/>
        <w:left w:val="none" w:sz="0" w:space="0" w:color="auto"/>
        <w:bottom w:val="none" w:sz="0" w:space="0" w:color="auto"/>
        <w:right w:val="none" w:sz="0" w:space="0" w:color="auto"/>
      </w:divBdr>
    </w:div>
    <w:div w:id="2097315757">
      <w:bodyDiv w:val="1"/>
      <w:marLeft w:val="0"/>
      <w:marRight w:val="0"/>
      <w:marTop w:val="0"/>
      <w:marBottom w:val="0"/>
      <w:divBdr>
        <w:top w:val="none" w:sz="0" w:space="0" w:color="auto"/>
        <w:left w:val="none" w:sz="0" w:space="0" w:color="auto"/>
        <w:bottom w:val="none" w:sz="0" w:space="0" w:color="auto"/>
        <w:right w:val="none" w:sz="0" w:space="0" w:color="auto"/>
      </w:divBdr>
      <w:divsChild>
        <w:div w:id="525599923">
          <w:marLeft w:val="0"/>
          <w:marRight w:val="0"/>
          <w:marTop w:val="240"/>
          <w:marBottom w:val="80"/>
          <w:divBdr>
            <w:top w:val="none" w:sz="0" w:space="0" w:color="auto"/>
            <w:left w:val="none" w:sz="0" w:space="0" w:color="auto"/>
            <w:bottom w:val="none" w:sz="0" w:space="0" w:color="auto"/>
            <w:right w:val="none" w:sz="0" w:space="0" w:color="auto"/>
          </w:divBdr>
        </w:div>
        <w:div w:id="1919824661">
          <w:marLeft w:val="480"/>
          <w:marRight w:val="0"/>
          <w:marTop w:val="0"/>
          <w:marBottom w:val="80"/>
          <w:divBdr>
            <w:top w:val="none" w:sz="0" w:space="0" w:color="auto"/>
            <w:left w:val="none" w:sz="0" w:space="0" w:color="auto"/>
            <w:bottom w:val="none" w:sz="0" w:space="0" w:color="auto"/>
            <w:right w:val="none" w:sz="0" w:space="0" w:color="auto"/>
          </w:divBdr>
          <w:divsChild>
            <w:div w:id="1591965250">
              <w:marLeft w:val="0"/>
              <w:marRight w:val="0"/>
              <w:marTop w:val="0"/>
              <w:marBottom w:val="0"/>
              <w:divBdr>
                <w:top w:val="none" w:sz="0" w:space="0" w:color="auto"/>
                <w:left w:val="none" w:sz="0" w:space="0" w:color="auto"/>
                <w:bottom w:val="none" w:sz="0" w:space="0" w:color="auto"/>
                <w:right w:val="none" w:sz="0" w:space="0" w:color="auto"/>
              </w:divBdr>
            </w:div>
          </w:divsChild>
        </w:div>
        <w:div w:id="1494300866">
          <w:marLeft w:val="480"/>
          <w:marRight w:val="0"/>
          <w:marTop w:val="0"/>
          <w:marBottom w:val="0"/>
          <w:divBdr>
            <w:top w:val="none" w:sz="0" w:space="0" w:color="auto"/>
            <w:left w:val="none" w:sz="0" w:space="0" w:color="auto"/>
            <w:bottom w:val="none" w:sz="0" w:space="0" w:color="auto"/>
            <w:right w:val="none" w:sz="0" w:space="0" w:color="auto"/>
          </w:divBdr>
          <w:divsChild>
            <w:div w:id="1448430458">
              <w:marLeft w:val="0"/>
              <w:marRight w:val="0"/>
              <w:marTop w:val="0"/>
              <w:marBottom w:val="80"/>
              <w:divBdr>
                <w:top w:val="none" w:sz="0" w:space="0" w:color="auto"/>
                <w:left w:val="none" w:sz="0" w:space="0" w:color="auto"/>
                <w:bottom w:val="none" w:sz="0" w:space="0" w:color="auto"/>
                <w:right w:val="none" w:sz="0" w:space="0" w:color="auto"/>
              </w:divBdr>
            </w:div>
            <w:div w:id="178206499">
              <w:marLeft w:val="480"/>
              <w:marRight w:val="0"/>
              <w:marTop w:val="0"/>
              <w:marBottom w:val="80"/>
              <w:divBdr>
                <w:top w:val="none" w:sz="0" w:space="0" w:color="auto"/>
                <w:left w:val="none" w:sz="0" w:space="0" w:color="auto"/>
                <w:bottom w:val="none" w:sz="0" w:space="0" w:color="auto"/>
                <w:right w:val="none" w:sz="0" w:space="0" w:color="auto"/>
              </w:divBdr>
              <w:divsChild>
                <w:div w:id="412776844">
                  <w:marLeft w:val="0"/>
                  <w:marRight w:val="0"/>
                  <w:marTop w:val="0"/>
                  <w:marBottom w:val="0"/>
                  <w:divBdr>
                    <w:top w:val="none" w:sz="0" w:space="0" w:color="auto"/>
                    <w:left w:val="none" w:sz="0" w:space="0" w:color="auto"/>
                    <w:bottom w:val="none" w:sz="0" w:space="0" w:color="auto"/>
                    <w:right w:val="none" w:sz="0" w:space="0" w:color="auto"/>
                  </w:divBdr>
                </w:div>
              </w:divsChild>
            </w:div>
            <w:div w:id="1837527314">
              <w:marLeft w:val="480"/>
              <w:marRight w:val="0"/>
              <w:marTop w:val="0"/>
              <w:marBottom w:val="0"/>
              <w:divBdr>
                <w:top w:val="none" w:sz="0" w:space="0" w:color="auto"/>
                <w:left w:val="none" w:sz="0" w:space="0" w:color="auto"/>
                <w:bottom w:val="none" w:sz="0" w:space="0" w:color="auto"/>
                <w:right w:val="none" w:sz="0" w:space="0" w:color="auto"/>
              </w:divBdr>
              <w:divsChild>
                <w:div w:id="13336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itHa%20Cheung\AppData\Roaming\Microsoft\Templates\CACC%20283-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319E0-B538-4CB7-A0F5-431DBD48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CACC 283-2007.dot</Template>
  <TotalTime>3</TotalTime>
  <Pages>22</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lpstr>
    </vt:vector>
  </TitlesOfParts>
  <Company>Judiciary Hong Kong</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High Court</dc:creator>
  <cp:keywords/>
  <cp:lastModifiedBy>Cheung HoKin</cp:lastModifiedBy>
  <cp:revision>2</cp:revision>
  <cp:lastPrinted>2026-03-05T08:55:00Z</cp:lastPrinted>
  <dcterms:created xsi:type="dcterms:W3CDTF">2026-03-12T07:07:00Z</dcterms:created>
  <dcterms:modified xsi:type="dcterms:W3CDTF">2026-03-12T07:07:00Z</dcterms:modified>
</cp:coreProperties>
</file>